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30" w:rsidRDefault="00A11830" w:rsidP="00A11830">
      <w:pPr>
        <w:jc w:val="center"/>
        <w:rPr>
          <w:rFonts w:ascii="Times New Roman" w:hAnsi="Times New Roman"/>
          <w:b/>
          <w:sz w:val="28"/>
          <w:szCs w:val="28"/>
        </w:rPr>
      </w:pPr>
      <w:r w:rsidRPr="00A11830">
        <w:rPr>
          <w:rFonts w:ascii="Times New Roman" w:hAnsi="Times New Roman"/>
          <w:b/>
          <w:sz w:val="28"/>
          <w:szCs w:val="28"/>
          <w:lang w:val="en-US"/>
        </w:rPr>
        <w:t>Executive Summary</w:t>
      </w:r>
    </w:p>
    <w:p w:rsidR="00A11830" w:rsidRPr="00581E57" w:rsidRDefault="00A11830" w:rsidP="00A11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sidRPr="00581E57">
        <w:rPr>
          <w:rFonts w:ascii="Times New Roman" w:eastAsia="ヒラギノ角ゴ Pro W3" w:hAnsi="Times New Roman"/>
          <w:noProof/>
          <w:color w:val="000000"/>
          <w:sz w:val="28"/>
          <w:szCs w:val="28"/>
          <w:lang w:val="en-US" w:eastAsia="ru-RU"/>
        </w:rPr>
        <w:t>to the 201</w:t>
      </w:r>
      <w:r w:rsidRPr="00A11830">
        <w:rPr>
          <w:rFonts w:ascii="Times New Roman" w:eastAsia="ヒラギノ角ゴ Pro W3" w:hAnsi="Times New Roman"/>
          <w:noProof/>
          <w:color w:val="000000"/>
          <w:sz w:val="28"/>
          <w:szCs w:val="28"/>
          <w:lang w:val="en-US" w:eastAsia="ru-RU"/>
        </w:rPr>
        <w:t>5</w:t>
      </w:r>
      <w:r w:rsidRPr="00581E57">
        <w:rPr>
          <w:rFonts w:ascii="Times New Roman" w:eastAsia="ヒラギノ角ゴ Pro W3" w:hAnsi="Times New Roman"/>
          <w:noProof/>
          <w:color w:val="000000"/>
          <w:sz w:val="28"/>
          <w:szCs w:val="28"/>
          <w:lang w:val="en-US" w:eastAsia="ru-RU"/>
        </w:rPr>
        <w:t xml:space="preserve"> report on the implementation of the Activity Plan on the Implementation of the Program of Competitive Growth (</w:t>
      </w: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Road Map</w:t>
      </w: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 xml:space="preserve">) of the federal state autonomous institution of higher education </w:t>
      </w:r>
    </w:p>
    <w:p w:rsidR="00A11830" w:rsidRPr="00581E57" w:rsidRDefault="00A11830" w:rsidP="00A11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National Research Tomsk State University</w:t>
      </w: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 xml:space="preserve"> for 2013-2020 </w:t>
      </w:r>
    </w:p>
    <w:p w:rsidR="00A11830" w:rsidRPr="00581E57" w:rsidRDefault="00A11830" w:rsidP="00A11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sidRPr="00581E57">
        <w:rPr>
          <w:rFonts w:ascii="Times New Roman" w:eastAsia="ヒラギノ角ゴ Pro W3" w:hAnsi="Times New Roman"/>
          <w:noProof/>
          <w:color w:val="000000"/>
          <w:sz w:val="28"/>
          <w:szCs w:val="28"/>
          <w:lang w:val="en-US" w:eastAsia="ru-RU"/>
        </w:rPr>
        <w:t>(</w:t>
      </w:r>
      <w:r>
        <w:rPr>
          <w:rFonts w:ascii="Times New Roman" w:eastAsia="ヒラギノ角ゴ Pro W3" w:hAnsi="Times New Roman"/>
          <w:noProof/>
          <w:color w:val="000000"/>
          <w:sz w:val="28"/>
          <w:szCs w:val="28"/>
          <w:lang w:eastAsia="ru-RU"/>
        </w:rPr>
        <w:t>2</w:t>
      </w:r>
      <w:r w:rsidRPr="00581E57">
        <w:rPr>
          <w:rFonts w:ascii="Times New Roman" w:eastAsia="ヒラギノ角ゴ Pro W3" w:hAnsi="Times New Roman"/>
          <w:noProof/>
          <w:color w:val="000000"/>
          <w:sz w:val="28"/>
          <w:szCs w:val="28"/>
          <w:lang w:val="en-US" w:eastAsia="ru-RU"/>
        </w:rPr>
        <w:t>st  stage – 201</w:t>
      </w:r>
      <w:r>
        <w:rPr>
          <w:rFonts w:ascii="Times New Roman" w:eastAsia="ヒラギノ角ゴ Pro W3" w:hAnsi="Times New Roman"/>
          <w:noProof/>
          <w:color w:val="000000"/>
          <w:sz w:val="28"/>
          <w:szCs w:val="28"/>
          <w:lang w:eastAsia="ru-RU"/>
        </w:rPr>
        <w:t>5</w:t>
      </w:r>
      <w:r w:rsidRPr="00581E57">
        <w:rPr>
          <w:rFonts w:ascii="Times New Roman" w:eastAsia="ヒラギノ角ゴ Pro W3" w:hAnsi="Times New Roman"/>
          <w:noProof/>
          <w:color w:val="000000"/>
          <w:sz w:val="28"/>
          <w:szCs w:val="28"/>
          <w:lang w:val="en-US" w:eastAsia="ru-RU"/>
        </w:rPr>
        <w:t>-201</w:t>
      </w:r>
      <w:r>
        <w:rPr>
          <w:rFonts w:ascii="Times New Roman" w:eastAsia="ヒラギノ角ゴ Pro W3" w:hAnsi="Times New Roman"/>
          <w:noProof/>
          <w:color w:val="000000"/>
          <w:sz w:val="28"/>
          <w:szCs w:val="28"/>
          <w:lang w:eastAsia="ru-RU"/>
        </w:rPr>
        <w:t>6</w:t>
      </w:r>
      <w:bookmarkStart w:id="0" w:name="_GoBack"/>
      <w:bookmarkEnd w:id="0"/>
      <w:r w:rsidRPr="00581E57">
        <w:rPr>
          <w:rFonts w:ascii="Times New Roman" w:eastAsia="ヒラギノ角ゴ Pro W3" w:hAnsi="Times New Roman"/>
          <w:noProof/>
          <w:color w:val="000000"/>
          <w:sz w:val="28"/>
          <w:szCs w:val="28"/>
          <w:lang w:val="en-US" w:eastAsia="ru-RU"/>
        </w:rPr>
        <w:t>)</w:t>
      </w:r>
    </w:p>
    <w:p w:rsidR="00A11830" w:rsidRPr="00A11830" w:rsidRDefault="00A11830" w:rsidP="00A11830">
      <w:pPr>
        <w:rPr>
          <w:rFonts w:ascii="Times New Roman" w:hAnsi="Times New Roman"/>
          <w:b/>
          <w:sz w:val="28"/>
          <w:szCs w:val="28"/>
        </w:rPr>
      </w:pP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present report reflects the course and the results of implementing the Activity Plan for realizing the Competitiveness Improvement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of the Federal State Autonomous Institution of Higher Education National Research Tomsk State University </w:t>
      </w:r>
      <w:proofErr w:type="gramStart"/>
      <w:r w:rsidRPr="00A11830">
        <w:rPr>
          <w:rFonts w:ascii="Times New Roman" w:hAnsi="Times New Roman"/>
          <w:sz w:val="28"/>
          <w:szCs w:val="28"/>
          <w:lang w:val="en-US"/>
        </w:rPr>
        <w:t>Among</w:t>
      </w:r>
      <w:proofErr w:type="gramEnd"/>
      <w:r w:rsidRPr="00A11830">
        <w:rPr>
          <w:rFonts w:ascii="Times New Roman" w:hAnsi="Times New Roman"/>
          <w:sz w:val="28"/>
          <w:szCs w:val="28"/>
          <w:lang w:val="en-US"/>
        </w:rPr>
        <w:t xml:space="preserve"> the World’s Leading Research and Educational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in 2015.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the reporting period,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activities were aimed at refining the target model, creating an innovative ecosystem, transforming the educational process, establishing and developing the consortium of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and active positioning and reputation management.</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Within the framework of creating a new contour of management, in 2015 the Council of Industrial Partners in which key partner enterprises participate was established.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 For development of the consortium of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the Trans-Siberian Scientific Way (TSSW) research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and a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for research in materials and technologies were founded; five interdisciplinary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created earlier continued their development. To transform education, the projects “Development of modern Master’s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of the international level” and “Management of academic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in which the leading experts of the Higher School of Economics participate, are being carried out. Interdisciplinary </w:t>
      </w:r>
      <w:proofErr w:type="spellStart"/>
      <w:r w:rsidRPr="00A11830">
        <w:rPr>
          <w:rFonts w:ascii="Times New Roman" w:hAnsi="Times New Roman"/>
          <w:sz w:val="28"/>
          <w:szCs w:val="28"/>
          <w:lang w:val="en-US"/>
        </w:rPr>
        <w:t>suprafaculties</w:t>
      </w:r>
      <w:proofErr w:type="spellEnd"/>
      <w:r w:rsidRPr="00A11830">
        <w:rPr>
          <w:rFonts w:ascii="Times New Roman" w:hAnsi="Times New Roman"/>
          <w:sz w:val="28"/>
          <w:szCs w:val="28"/>
          <w:lang w:val="en-US"/>
        </w:rPr>
        <w:t xml:space="preserve"> of Master’s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are being created. The policy of individualization of education is being realized. In 2015 campus courses were introduced. For introduction of Problem-Based Learning technology at TSU, the University together with Maastricht University (Netherlands) audited </w:t>
      </w:r>
      <w:r w:rsidRPr="00A11830">
        <w:rPr>
          <w:rFonts w:ascii="Times New Roman" w:hAnsi="Times New Roman"/>
          <w:sz w:val="28"/>
          <w:szCs w:val="28"/>
          <w:lang w:val="en-US"/>
        </w:rPr>
        <w:lastRenderedPageBreak/>
        <w:t>organizational and administrative conditions for its implementation at five faculties; a group of TSU employees was trained at Maastricht University.</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TSU jointly with QS conducted benchmarking of the target models and the ranking strategy of the reference and efficient universities. Experts of the SKOLKOVO School of Management (headed by A.E. </w:t>
      </w:r>
      <w:proofErr w:type="spellStart"/>
      <w:r w:rsidRPr="00737568">
        <w:rPr>
          <w:rFonts w:ascii="Times New Roman" w:hAnsi="Times New Roman"/>
          <w:sz w:val="28"/>
          <w:szCs w:val="28"/>
          <w:lang w:val="en-US"/>
        </w:rPr>
        <w:t>Volkov</w:t>
      </w:r>
      <w:proofErr w:type="spellEnd"/>
      <w:r w:rsidRPr="00737568">
        <w:rPr>
          <w:rFonts w:ascii="Times New Roman" w:hAnsi="Times New Roman"/>
          <w:sz w:val="28"/>
          <w:szCs w:val="28"/>
          <w:lang w:val="en-US"/>
        </w:rPr>
        <w:t xml:space="preserve">) held three strategic sessions; permanent work of the thematic groups involving top managers, leaders of scientific and pedagogical staff, young teachers and researchers, and student representatives (over 300 people) was organized. </w:t>
      </w:r>
      <w:r w:rsidRPr="00A11830">
        <w:rPr>
          <w:rFonts w:ascii="Times New Roman" w:hAnsi="Times New Roman"/>
          <w:sz w:val="28"/>
          <w:szCs w:val="28"/>
          <w:lang w:val="en-US"/>
        </w:rPr>
        <w:t xml:space="preserve">Development of the system of support of quality and services of the University and formation of policies and mechanisms of its realization were carried out. </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The potential of the University staff, the multilingual environment, key R&amp;Ds, and advanced academic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were presented on March 21, 2015, when TSU was visited by members of the International Academic Council and the Roadmap was defended at the session of the Council for Competitiveness Improvement of the Leading Universities of the Russian Federation Among the World’s Leading Research and Educational </w:t>
      </w:r>
      <w:proofErr w:type="spellStart"/>
      <w:r w:rsidRPr="00737568">
        <w:rPr>
          <w:rFonts w:ascii="Times New Roman" w:hAnsi="Times New Roman"/>
          <w:sz w:val="28"/>
          <w:szCs w:val="28"/>
          <w:lang w:val="en-US"/>
        </w:rPr>
        <w:t>Centres</w:t>
      </w:r>
      <w:proofErr w:type="spellEnd"/>
      <w:r w:rsidRPr="00737568">
        <w:rPr>
          <w:rFonts w:ascii="Times New Roman" w:hAnsi="Times New Roman"/>
          <w:sz w:val="28"/>
          <w:szCs w:val="28"/>
          <w:lang w:val="en-US"/>
        </w:rPr>
        <w:t xml:space="preserve">. </w:t>
      </w:r>
      <w:r w:rsidRPr="00A11830">
        <w:rPr>
          <w:rFonts w:ascii="Times New Roman" w:hAnsi="Times New Roman"/>
          <w:sz w:val="28"/>
          <w:szCs w:val="28"/>
          <w:lang w:val="en-US"/>
        </w:rPr>
        <w:t xml:space="preserve">The session was chaired by Minister of Education and Science of the Russian Federation Dmitry </w:t>
      </w:r>
      <w:proofErr w:type="spellStart"/>
      <w:r w:rsidRPr="00A11830">
        <w:rPr>
          <w:rFonts w:ascii="Times New Roman" w:hAnsi="Times New Roman"/>
          <w:sz w:val="28"/>
          <w:szCs w:val="28"/>
          <w:lang w:val="en-US"/>
        </w:rPr>
        <w:t>Livanov</w:t>
      </w:r>
      <w:proofErr w:type="spellEnd"/>
      <w:r w:rsidRPr="00A11830">
        <w:rPr>
          <w:rFonts w:ascii="Times New Roman" w:hAnsi="Times New Roman"/>
          <w:sz w:val="28"/>
          <w:szCs w:val="28"/>
          <w:lang w:val="en-US"/>
        </w:rPr>
        <w:t>.</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Within realization of 100 actions and 22 tasks set out in the Roadmap, the scientific, pedagogical, and administrative personnel are carrying out 137 organizational, educational, and research projects in six priority areas of development.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The most considerable achievements are: creating the environment for generation of new projects, involving over 1,000 employees in implementation of research, educational, and organizational projects, recruiting 238 international scientists and experts and 23 postdocs, establishing one and developing five interdisciplinary </w:t>
      </w:r>
      <w:proofErr w:type="spellStart"/>
      <w:r w:rsidRPr="00737568">
        <w:rPr>
          <w:rFonts w:ascii="Times New Roman" w:hAnsi="Times New Roman"/>
          <w:sz w:val="28"/>
          <w:szCs w:val="28"/>
          <w:lang w:val="en-US"/>
        </w:rPr>
        <w:t>Centres</w:t>
      </w:r>
      <w:proofErr w:type="spellEnd"/>
      <w:r w:rsidRPr="00737568">
        <w:rPr>
          <w:rFonts w:ascii="Times New Roman" w:hAnsi="Times New Roman"/>
          <w:sz w:val="28"/>
          <w:szCs w:val="28"/>
          <w:lang w:val="en-US"/>
        </w:rPr>
        <w:t xml:space="preserve"> of Excellence, founding the Trans-Siberian Scientific Way research </w:t>
      </w:r>
      <w:proofErr w:type="spellStart"/>
      <w:r w:rsidRPr="00737568">
        <w:rPr>
          <w:rFonts w:ascii="Times New Roman" w:hAnsi="Times New Roman"/>
          <w:sz w:val="28"/>
          <w:szCs w:val="28"/>
          <w:lang w:val="en-US"/>
        </w:rPr>
        <w:t>centre</w:t>
      </w:r>
      <w:proofErr w:type="spellEnd"/>
      <w:r w:rsidRPr="00737568">
        <w:rPr>
          <w:rFonts w:ascii="Times New Roman" w:hAnsi="Times New Roman"/>
          <w:sz w:val="28"/>
          <w:szCs w:val="28"/>
          <w:lang w:val="en-US"/>
        </w:rPr>
        <w:t xml:space="preserve">, publishing over 900 papers in Q1 and Q2 journals in 2015, forming a new educational model, developing 46 and introducing 26 joint Master’s and postgraduate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(where universities in another country are a party).</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lastRenderedPageBreak/>
        <w:t>In 2015 TSU occupied the 481–490 position in the QS World University Rankings 2015/16. In the ranking by subject, TSU took the 251-300 position (Arts &amp; Humanities) and the 301-350 position (Physics &amp; Astronomy). It also entered the top-100 leading universities of the BRICS countries according to QS (the 44th position, 6th among Russian higher education institutions). In QS World University Rankings EESA, TSU rose to the 27th position. In the ranking of Times Higher Education BRICS &amp; Emerging Economies Rankings 2015/16, TSU took the 87th position in the general list and became the ninth among the Russian higher education institutions. In 2015 TSU was among the best universities according to the national Interfax ranking. In the ranking of the demand for higher education institutions in the Russian Federation, for 2015 TSU ranked third among 87 classical universities of the Russian Federation.</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To reach the objectives in 2015, the emphasis was placed on involving stakeholders and employees in the transformation processes, changing the organizational culture, transforming the model of educational activity, expanding the scope of internationalization of educational and research activity, advancing the results in the international community, ensuring efficiency, and managing  reputation. </w:t>
      </w:r>
      <w:r w:rsidRPr="00A11830">
        <w:rPr>
          <w:rFonts w:ascii="Times New Roman" w:hAnsi="Times New Roman"/>
          <w:sz w:val="28"/>
          <w:szCs w:val="28"/>
          <w:lang w:val="en-US"/>
        </w:rPr>
        <w:t xml:space="preserve">The project resources were concentrated on becoming embedded in the Russian and world academic networks, integrating scientific and educational activity, and establishing and developing the consortium of the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International assessment of projects, involvement of leading scientists, competitive procedures of support for projects, and support for professional development of scientific and pedagogical personnel were directed to improving the quality of research and enhancing the University’s reputation in the international scientific and educational space. In 2015, seven meetings of the International Academic Council of TSU were held where leading experts discussed the strategy of the University’s advance in world rankings, the educational policy, development of publishing activity (according to the criteria of the QS ranking), and the strategy of development of </w:t>
      </w:r>
      <w:proofErr w:type="spellStart"/>
      <w:r w:rsidRPr="00737568">
        <w:rPr>
          <w:rFonts w:ascii="Times New Roman" w:hAnsi="Times New Roman"/>
          <w:sz w:val="28"/>
          <w:szCs w:val="28"/>
          <w:lang w:val="en-US"/>
        </w:rPr>
        <w:t>Centres</w:t>
      </w:r>
      <w:proofErr w:type="spellEnd"/>
      <w:r w:rsidRPr="00737568">
        <w:rPr>
          <w:rFonts w:ascii="Times New Roman" w:hAnsi="Times New Roman"/>
          <w:sz w:val="28"/>
          <w:szCs w:val="28"/>
          <w:lang w:val="en-US"/>
        </w:rPr>
        <w:t xml:space="preserve"> of Excellence.</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lastRenderedPageBreak/>
        <w:t xml:space="preserve">A special session of the International Academic Council for the scientific area Earth and Life Sciences and Ecology took place in October 2015, with invited experts from abroad. In the course of the session of the Council, field practice oriented events were organized at the TSU </w:t>
      </w:r>
      <w:proofErr w:type="spellStart"/>
      <w:r w:rsidRPr="00A11830">
        <w:rPr>
          <w:rFonts w:ascii="Times New Roman" w:hAnsi="Times New Roman"/>
          <w:sz w:val="28"/>
          <w:szCs w:val="28"/>
          <w:lang w:val="en-US"/>
        </w:rPr>
        <w:t>Kaybasovo</w:t>
      </w:r>
      <w:proofErr w:type="spellEnd"/>
      <w:r w:rsidRPr="00A11830">
        <w:rPr>
          <w:rFonts w:ascii="Times New Roman" w:hAnsi="Times New Roman"/>
          <w:sz w:val="28"/>
          <w:szCs w:val="28"/>
          <w:lang w:val="en-US"/>
        </w:rPr>
        <w:t xml:space="preserve"> research station. The key TSU groups in development of the Trans-Siberian Scientific Way research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created in 2015 made their reports.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Over 80% of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resources are concentrated on developing the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and implementing breakthrough research and educational projects.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For concentration on the priority directions of development of basic and applied research at the University and their support in line with the priorities of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TSU’s D. I. Mendeleyev Scientific Fund was founded in 2015. It conducted competitions on implementation of research projects of world-class laboratories, initiative research projects, and projects (grants) of postdocs. Independent external assessment of the applications submitted was conducted. Projects for the sum of over 500 million rubles were supported. A grant competition for academic mobility of scientific and pedagogical personnel, graduate students, young scientists, and students is held quarterly.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In 2015 the Mendeleyev Fund assisted in holding a competition called The Invited Professor (“Visiting professor”) in the fields of biotechnologies, medicine, chemical technologies, mathematical analysis, and photonics, on an international platform. Applications were received from Sapienza University of Rome (Italy), University of Verona (Italy), Lawrence Berkeley National Laboratory (USA), University of Ohio (USA), Vanderbilt University (USA), University of Minnesota (USA), University of Birmingham (Great Britain), Nansen Environmental Research Center (Norway), and others.</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 2015, a research </w:t>
      </w:r>
      <w:proofErr w:type="spellStart"/>
      <w:r w:rsidRPr="00737568">
        <w:rPr>
          <w:rFonts w:ascii="Times New Roman" w:hAnsi="Times New Roman"/>
          <w:sz w:val="28"/>
          <w:szCs w:val="28"/>
          <w:lang w:val="en-US"/>
        </w:rPr>
        <w:t>centre</w:t>
      </w:r>
      <w:proofErr w:type="spellEnd"/>
      <w:r w:rsidRPr="00737568">
        <w:rPr>
          <w:rFonts w:ascii="Times New Roman" w:hAnsi="Times New Roman"/>
          <w:sz w:val="28"/>
          <w:szCs w:val="28"/>
          <w:lang w:val="en-US"/>
        </w:rPr>
        <w:t xml:space="preserve"> was established at TSU that specializes in the study of Siberia and in ensuring its future in a new technological mode – Trans-Siberian Scientific Way. The main goal is research on the impact of the Siberian megaregion on civilization and climate processes, as well as educational, scientific, </w:t>
      </w:r>
      <w:r w:rsidRPr="00737568">
        <w:rPr>
          <w:rFonts w:ascii="Times New Roman" w:hAnsi="Times New Roman"/>
          <w:sz w:val="28"/>
          <w:szCs w:val="28"/>
          <w:lang w:val="en-US"/>
        </w:rPr>
        <w:lastRenderedPageBreak/>
        <w:t xml:space="preserve">innovative, and educational activity in the sphere of the study of Siberia and the science of Siberia together with leading scientific organizations and network associations with the involvement of international and Russian scientists. </w:t>
      </w:r>
      <w:r w:rsidRPr="00A11830">
        <w:rPr>
          <w:rFonts w:ascii="Times New Roman" w:hAnsi="Times New Roman"/>
          <w:sz w:val="28"/>
          <w:szCs w:val="28"/>
          <w:lang w:val="en-US"/>
        </w:rPr>
        <w:t xml:space="preserve">Leading scientists and experts are involved in the work of the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including the members of the International Academic Council of TSU, such as the Nobel laureate, co-chair of the International Academic Council Terry Callaghan, the Nobel laureate in medicine Harald </w:t>
      </w:r>
      <w:proofErr w:type="spellStart"/>
      <w:r w:rsidRPr="00A11830">
        <w:rPr>
          <w:rFonts w:ascii="Times New Roman" w:hAnsi="Times New Roman"/>
          <w:sz w:val="28"/>
          <w:szCs w:val="28"/>
          <w:lang w:val="en-US"/>
        </w:rPr>
        <w:t>ZurHausen</w:t>
      </w:r>
      <w:proofErr w:type="spellEnd"/>
      <w:r w:rsidRPr="00A11830">
        <w:rPr>
          <w:rFonts w:ascii="Times New Roman" w:hAnsi="Times New Roman"/>
          <w:sz w:val="28"/>
          <w:szCs w:val="28"/>
          <w:lang w:val="en-US"/>
        </w:rPr>
        <w:t xml:space="preserve">, Julia </w:t>
      </w:r>
      <w:proofErr w:type="spellStart"/>
      <w:r w:rsidRPr="00A11830">
        <w:rPr>
          <w:rFonts w:ascii="Times New Roman" w:hAnsi="Times New Roman"/>
          <w:sz w:val="28"/>
          <w:szCs w:val="28"/>
          <w:lang w:val="en-US"/>
        </w:rPr>
        <w:t>Kzhiskovska</w:t>
      </w:r>
      <w:proofErr w:type="spellEnd"/>
      <w:r w:rsidRPr="00A11830">
        <w:rPr>
          <w:rFonts w:ascii="Times New Roman" w:hAnsi="Times New Roman"/>
          <w:sz w:val="28"/>
          <w:szCs w:val="28"/>
          <w:lang w:val="en-US"/>
        </w:rPr>
        <w:t xml:space="preserve">, Sergey </w:t>
      </w:r>
      <w:proofErr w:type="spellStart"/>
      <w:r w:rsidRPr="00A11830">
        <w:rPr>
          <w:rFonts w:ascii="Times New Roman" w:hAnsi="Times New Roman"/>
          <w:sz w:val="28"/>
          <w:szCs w:val="28"/>
          <w:lang w:val="en-US"/>
        </w:rPr>
        <w:t>Pokrovsky</w:t>
      </w:r>
      <w:proofErr w:type="spellEnd"/>
      <w:r w:rsidRPr="00A11830">
        <w:rPr>
          <w:rFonts w:ascii="Times New Roman" w:hAnsi="Times New Roman"/>
          <w:sz w:val="28"/>
          <w:szCs w:val="28"/>
          <w:lang w:val="en-US"/>
        </w:rPr>
        <w:t xml:space="preserve">, and Dmitriy Funk. The project allows positioning TSU as the research, expertise, innovative, and scientific-cultural-educational hub. The University is presented as a point of the world’s entry into the region what allows creating new academic networks in which the University acts as a leader in global research projects.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Centre’s portal is developed, and the competition of research projects Science in Siberia and about Siberia (TSSW) in such areas of activities as: history, archeology, ethnography, materials and technologies, geosciences and ecology, health and the human sciences, economics, and language and culture. Projects with total financing of more than 20 million rubles were supported. More than 52 million rubles were intended to develop the Centre’s infrastructure.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 order to reinforce the integration of educational and scientific activities and the development of the international research Master’s </w:t>
      </w:r>
      <w:proofErr w:type="spellStart"/>
      <w:r w:rsidRPr="00737568">
        <w:rPr>
          <w:rFonts w:ascii="Times New Roman" w:hAnsi="Times New Roman"/>
          <w:sz w:val="28"/>
          <w:szCs w:val="28"/>
          <w:lang w:val="en-US"/>
        </w:rPr>
        <w:t>programme</w:t>
      </w:r>
      <w:proofErr w:type="spellEnd"/>
      <w:r w:rsidRPr="00737568">
        <w:rPr>
          <w:rFonts w:ascii="Times New Roman" w:hAnsi="Times New Roman"/>
          <w:sz w:val="28"/>
          <w:szCs w:val="28"/>
          <w:lang w:val="en-US"/>
        </w:rPr>
        <w:t xml:space="preserve"> in 2015, interdisciplinary Master’s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connected with the research of the TSSW were developed: the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Siberian and Arctic Studies and Russian Studies: the history and current development of the Siberian region. In 2016, enrollment in these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is planned. They are designed for the interaction with leading international universities and international scientific networks: University of the Arctic, INTERACT, </w:t>
      </w:r>
      <w:proofErr w:type="spellStart"/>
      <w:r w:rsidRPr="00737568">
        <w:rPr>
          <w:rFonts w:ascii="Times New Roman" w:hAnsi="Times New Roman"/>
          <w:sz w:val="28"/>
          <w:szCs w:val="28"/>
          <w:lang w:val="en-US"/>
        </w:rPr>
        <w:t>Observatoire</w:t>
      </w:r>
      <w:proofErr w:type="spellEnd"/>
      <w:r w:rsidRPr="00737568">
        <w:rPr>
          <w:rFonts w:ascii="Times New Roman" w:hAnsi="Times New Roman"/>
          <w:sz w:val="28"/>
          <w:szCs w:val="28"/>
          <w:lang w:val="en-US"/>
        </w:rPr>
        <w:t xml:space="preserve"> Midi </w:t>
      </w:r>
      <w:proofErr w:type="spellStart"/>
      <w:r w:rsidRPr="00737568">
        <w:rPr>
          <w:rFonts w:ascii="Times New Roman" w:hAnsi="Times New Roman"/>
          <w:sz w:val="28"/>
          <w:szCs w:val="28"/>
          <w:lang w:val="en-US"/>
        </w:rPr>
        <w:t>Pyrénées</w:t>
      </w:r>
      <w:proofErr w:type="spellEnd"/>
      <w:r w:rsidRPr="00737568">
        <w:rPr>
          <w:rFonts w:ascii="Times New Roman" w:hAnsi="Times New Roman"/>
          <w:sz w:val="28"/>
          <w:szCs w:val="28"/>
          <w:lang w:val="en-US"/>
        </w:rPr>
        <w:t xml:space="preserve"> (France), University of Stefan </w:t>
      </w:r>
      <w:proofErr w:type="spellStart"/>
      <w:r w:rsidRPr="00737568">
        <w:rPr>
          <w:rFonts w:ascii="Times New Roman" w:hAnsi="Times New Roman"/>
          <w:sz w:val="28"/>
          <w:szCs w:val="28"/>
          <w:lang w:val="en-US"/>
        </w:rPr>
        <w:t>Wyszyński</w:t>
      </w:r>
      <w:proofErr w:type="spellEnd"/>
      <w:r w:rsidRPr="00737568">
        <w:rPr>
          <w:rFonts w:ascii="Times New Roman" w:hAnsi="Times New Roman"/>
          <w:sz w:val="28"/>
          <w:szCs w:val="28"/>
          <w:lang w:val="en-US"/>
        </w:rPr>
        <w:t xml:space="preserve"> (Poland), Geophysical Institute of the University of Alaska Fairbanks (USA); and industrial and administrative partners of TSU: administrations of the Tomsk Region, Khanty-</w:t>
      </w:r>
      <w:proofErr w:type="spellStart"/>
      <w:r w:rsidRPr="00737568">
        <w:rPr>
          <w:rFonts w:ascii="Times New Roman" w:hAnsi="Times New Roman"/>
          <w:sz w:val="28"/>
          <w:szCs w:val="28"/>
          <w:lang w:val="en-US"/>
        </w:rPr>
        <w:t>Mansiisk</w:t>
      </w:r>
      <w:proofErr w:type="spellEnd"/>
      <w:r w:rsidRPr="00737568">
        <w:rPr>
          <w:rFonts w:ascii="Times New Roman" w:hAnsi="Times New Roman"/>
          <w:sz w:val="28"/>
          <w:szCs w:val="28"/>
          <w:lang w:val="en-US"/>
        </w:rPr>
        <w:t xml:space="preserve"> Autonomous District, and the Yamal-Nenets Autonomous District, Gazprom Space Systems JSC, and </w:t>
      </w:r>
      <w:proofErr w:type="spellStart"/>
      <w:r w:rsidRPr="00737568">
        <w:rPr>
          <w:rFonts w:ascii="Times New Roman" w:hAnsi="Times New Roman"/>
          <w:sz w:val="28"/>
          <w:szCs w:val="28"/>
          <w:lang w:val="en-US"/>
        </w:rPr>
        <w:t>Tomgiprotrans</w:t>
      </w:r>
      <w:proofErr w:type="spellEnd"/>
      <w:r w:rsidRPr="00737568">
        <w:rPr>
          <w:rFonts w:ascii="Times New Roman" w:hAnsi="Times New Roman"/>
          <w:sz w:val="28"/>
          <w:szCs w:val="28"/>
          <w:lang w:val="en-US"/>
        </w:rPr>
        <w:t xml:space="preserve"> JSC). </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lastRenderedPageBreak/>
        <w:t xml:space="preserve">In terms of infrastructure development and enhancing the efficiency and quality of scientific activity, a Centre of Excellence was established in the first half of 2015 in the sphere of materials and technologies ensuring the international level of educational and scientific activities of the University in the sphere of material sciences, uniting 7 university laboratories whose research advisor is the RAS academician V.N. </w:t>
      </w:r>
      <w:proofErr w:type="spellStart"/>
      <w:r w:rsidRPr="00737568">
        <w:rPr>
          <w:rFonts w:ascii="Times New Roman" w:hAnsi="Times New Roman"/>
          <w:sz w:val="28"/>
          <w:szCs w:val="28"/>
          <w:lang w:val="en-US"/>
        </w:rPr>
        <w:t>Parmon</w:t>
      </w:r>
      <w:proofErr w:type="spellEnd"/>
      <w:r w:rsidRPr="00737568">
        <w:rPr>
          <w:rFonts w:ascii="Times New Roman" w:hAnsi="Times New Roman"/>
          <w:sz w:val="28"/>
          <w:szCs w:val="28"/>
          <w:lang w:val="en-US"/>
        </w:rPr>
        <w:t xml:space="preserve">. </w:t>
      </w:r>
      <w:r w:rsidRPr="00A11830">
        <w:rPr>
          <w:rFonts w:ascii="Times New Roman" w:hAnsi="Times New Roman"/>
          <w:sz w:val="28"/>
          <w:szCs w:val="28"/>
          <w:lang w:val="en-US"/>
        </w:rPr>
        <w:t xml:space="preserve">Five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that were established in 2014 received the development. The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activity ensures the growth of the international acknowledgement of results of university research, as in these interdisciplinary platforms the efforts of world-class leading researchers on key problems connected with the quality of life of humans and society are concentrated. The Centre of Biota, Climate and Landscape Research </w:t>
      </w:r>
      <w:proofErr w:type="spellStart"/>
      <w:r w:rsidRPr="00A11830">
        <w:rPr>
          <w:rFonts w:ascii="Times New Roman" w:hAnsi="Times New Roman"/>
          <w:sz w:val="28"/>
          <w:szCs w:val="28"/>
          <w:lang w:val="en-US"/>
        </w:rPr>
        <w:t>BioClim</w:t>
      </w:r>
      <w:proofErr w:type="spellEnd"/>
      <w:r w:rsidRPr="00A11830">
        <w:rPr>
          <w:rFonts w:ascii="Times New Roman" w:hAnsi="Times New Roman"/>
          <w:sz w:val="28"/>
          <w:szCs w:val="28"/>
          <w:lang w:val="en-US"/>
        </w:rPr>
        <w:t xml:space="preserve"> Land investigates complex life ecosystems and the International Centre of Human Development Research studies cognitive issues of human premature development and genetic and environmental factors of genius and educability; the Centre of Physics investigates fundamental problems of life; the Centre of High Technologies in Medicine deals with cardiology, oncology, </w:t>
      </w:r>
      <w:proofErr w:type="spellStart"/>
      <w:r w:rsidRPr="00A11830">
        <w:rPr>
          <w:rFonts w:ascii="Times New Roman" w:hAnsi="Times New Roman"/>
          <w:sz w:val="28"/>
          <w:szCs w:val="28"/>
          <w:lang w:val="en-US"/>
        </w:rPr>
        <w:t>neurodisease</w:t>
      </w:r>
      <w:proofErr w:type="spellEnd"/>
      <w:r w:rsidRPr="00A11830">
        <w:rPr>
          <w:rFonts w:ascii="Times New Roman" w:hAnsi="Times New Roman"/>
          <w:sz w:val="28"/>
          <w:szCs w:val="28"/>
          <w:lang w:val="en-US"/>
        </w:rPr>
        <w:t xml:space="preserve"> diagnosis and treatment technology; the Centre of New Materials investigates advanced high-powered constructions, materials with a shape memory for health and safety.</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focus area of the Centre of Biota, Climate and Landscape research </w:t>
      </w:r>
      <w:proofErr w:type="spellStart"/>
      <w:r w:rsidRPr="00A11830">
        <w:rPr>
          <w:rFonts w:ascii="Times New Roman" w:hAnsi="Times New Roman"/>
          <w:sz w:val="28"/>
          <w:szCs w:val="28"/>
          <w:lang w:val="en-US"/>
        </w:rPr>
        <w:t>BioClimLand</w:t>
      </w:r>
      <w:proofErr w:type="spellEnd"/>
      <w:r w:rsidRPr="00A11830">
        <w:rPr>
          <w:rFonts w:ascii="Times New Roman" w:hAnsi="Times New Roman"/>
          <w:sz w:val="28"/>
          <w:szCs w:val="28"/>
          <w:lang w:val="en-US"/>
        </w:rPr>
        <w:t xml:space="preserve"> focuses on Siberia as a natural mega-installation that defines landscape on the planet, attracting leading research groups.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University established 12 new laboratories in high-priority areas of development. These high-priority areas include: biochemistry of transport systems, clinical metabolomics, genomics, experimental methods in social and cognitive sciences, statistics of random processes and qualitative financial analysis, ecosystem studies, and climate change. </w:t>
      </w:r>
    </w:p>
    <w:p w:rsidR="00A11830" w:rsidRPr="0080788F" w:rsidRDefault="00A11830" w:rsidP="00A11830">
      <w:pPr>
        <w:spacing w:after="0" w:line="360" w:lineRule="auto"/>
        <w:ind w:firstLine="708"/>
        <w:jc w:val="both"/>
        <w:rPr>
          <w:rFonts w:ascii="Times New Roman" w:hAnsi="Times New Roman"/>
          <w:sz w:val="28"/>
          <w:szCs w:val="28"/>
          <w:lang w:val="en-US"/>
        </w:rPr>
      </w:pPr>
      <w:r w:rsidRPr="0080788F">
        <w:rPr>
          <w:rFonts w:ascii="Times New Roman" w:hAnsi="Times New Roman"/>
          <w:sz w:val="28"/>
          <w:szCs w:val="28"/>
          <w:lang w:val="en-US"/>
        </w:rPr>
        <w:t>To develop digital research, REC and the Laboratory of Experimental Met</w:t>
      </w:r>
      <w:r w:rsidRPr="0080788F">
        <w:rPr>
          <w:rFonts w:ascii="Times New Roman" w:hAnsi="Times New Roman"/>
          <w:sz w:val="28"/>
          <w:szCs w:val="28"/>
          <w:lang w:val="en-US"/>
        </w:rPr>
        <w:t>h</w:t>
      </w:r>
      <w:r w:rsidRPr="0080788F">
        <w:rPr>
          <w:rFonts w:ascii="Times New Roman" w:hAnsi="Times New Roman"/>
          <w:sz w:val="28"/>
          <w:szCs w:val="28"/>
          <w:lang w:val="en-US"/>
        </w:rPr>
        <w:t xml:space="preserve">ods in Social and Cognitive Sciences were founded, the head of which is Professor M. </w:t>
      </w:r>
      <w:proofErr w:type="spellStart"/>
      <w:r w:rsidRPr="0080788F">
        <w:rPr>
          <w:rFonts w:ascii="Times New Roman" w:hAnsi="Times New Roman"/>
          <w:sz w:val="28"/>
          <w:szCs w:val="28"/>
          <w:lang w:val="en-US"/>
        </w:rPr>
        <w:t>Myagkov</w:t>
      </w:r>
      <w:proofErr w:type="spellEnd"/>
      <w:r w:rsidRPr="0080788F">
        <w:rPr>
          <w:rFonts w:ascii="Times New Roman" w:hAnsi="Times New Roman"/>
          <w:sz w:val="28"/>
          <w:szCs w:val="28"/>
          <w:lang w:val="en-US"/>
        </w:rPr>
        <w:t xml:space="preserve"> from the University </w:t>
      </w:r>
      <w:proofErr w:type="gramStart"/>
      <w:r w:rsidRPr="0080788F">
        <w:rPr>
          <w:rFonts w:ascii="Times New Roman" w:hAnsi="Times New Roman"/>
          <w:sz w:val="28"/>
          <w:szCs w:val="28"/>
          <w:lang w:val="en-US"/>
        </w:rPr>
        <w:t>of</w:t>
      </w:r>
      <w:proofErr w:type="gramEnd"/>
      <w:r w:rsidRPr="0080788F">
        <w:rPr>
          <w:rFonts w:ascii="Times New Roman" w:hAnsi="Times New Roman"/>
          <w:sz w:val="28"/>
          <w:szCs w:val="28"/>
          <w:lang w:val="en-US"/>
        </w:rPr>
        <w:t xml:space="preserve"> Oregon (US). </w:t>
      </w:r>
    </w:p>
    <w:p w:rsidR="00A11830" w:rsidRPr="00A11830" w:rsidRDefault="00A11830" w:rsidP="00A11830">
      <w:pPr>
        <w:spacing w:after="0" w:line="360" w:lineRule="auto"/>
        <w:ind w:firstLine="708"/>
        <w:jc w:val="both"/>
        <w:rPr>
          <w:rFonts w:ascii="Times New Roman" w:hAnsi="Times New Roman"/>
          <w:sz w:val="28"/>
          <w:szCs w:val="28"/>
          <w:lang w:val="en-US"/>
        </w:rPr>
      </w:pPr>
      <w:r w:rsidRPr="0080788F">
        <w:rPr>
          <w:rFonts w:ascii="Times New Roman" w:hAnsi="Times New Roman"/>
          <w:sz w:val="28"/>
          <w:szCs w:val="28"/>
          <w:lang w:val="en-US"/>
        </w:rPr>
        <w:lastRenderedPageBreak/>
        <w:t xml:space="preserve">Based on the results of monitoring, the University ceased funding of more than 30 themes and projects.  </w:t>
      </w:r>
      <w:r w:rsidRPr="00A11830">
        <w:rPr>
          <w:rFonts w:ascii="Times New Roman" w:hAnsi="Times New Roman"/>
          <w:sz w:val="28"/>
          <w:szCs w:val="28"/>
          <w:lang w:val="en-US"/>
        </w:rPr>
        <w:t xml:space="preserve">Under costs optimization more than 65 non-efficient positions were cut. The total amount of the budget economy was more than 80 million rubles, which were spent on developing research and education projects.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Staff advanced training, stimulation, and teaching of the research staff have led to the increase of research efficiency, increasing of the amount and quality of publications. The number of articles published by the University’s academic staff in 2015 comprised more than 1,500 articles in Web of Science and Scopus databases. More than 900 of them were published in Q1 and Q2 journals according to their Impact Factor. According to the Scopus database 114 researchers affiliated with TSU have an h-index higher than 30, which confirms the high level of the University’s research and its integration into international research networks and collaborations. </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 2015 the University held a number of workshops for advanced staff training, including four workshops by the members of the Royal Society of Chemistry of Great Britain on academic writing; a workshop by Elsevier “Analytical Instruments of the competitive recovery in scientific and research activity’; the workshop “Thomson Reuters informational resources for scientific research”; a meeting with the editor of the publisher Springer. </w:t>
      </w:r>
      <w:r w:rsidRPr="00A11830">
        <w:rPr>
          <w:rFonts w:ascii="Times New Roman" w:hAnsi="Times New Roman"/>
          <w:sz w:val="28"/>
          <w:szCs w:val="28"/>
          <w:lang w:val="en-US"/>
        </w:rPr>
        <w:t>In December 2015 TSU held a workshop “</w:t>
      </w:r>
      <w:proofErr w:type="spellStart"/>
      <w:r w:rsidRPr="00A11830">
        <w:rPr>
          <w:rFonts w:ascii="Times New Roman" w:hAnsi="Times New Roman"/>
          <w:sz w:val="28"/>
          <w:szCs w:val="28"/>
          <w:lang w:val="en-US"/>
        </w:rPr>
        <w:t>Scientometrical</w:t>
      </w:r>
      <w:proofErr w:type="spellEnd"/>
      <w:r w:rsidRPr="00A11830">
        <w:rPr>
          <w:rFonts w:ascii="Times New Roman" w:hAnsi="Times New Roman"/>
          <w:sz w:val="28"/>
          <w:szCs w:val="28"/>
          <w:lang w:val="en-US"/>
        </w:rPr>
        <w:t xml:space="preserve"> methodic, theoretical issues and practical application of the analysis of publication activities of scientists, journals and scientific organizations on the basis of RSCI (Russian Science Citation Index on the platform Web of Science)”. New projects of the Scientific Library (eLIBRARY.ru) were presented, including information about inclusion of the best Russian journals in Web of Science. 350 people participated in the events.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University is promoting its four journals in Scopus. Three journals successfully met requirements of the Scopus database and were sent to expertise. The international history journal </w:t>
      </w:r>
      <w:proofErr w:type="spellStart"/>
      <w:r w:rsidRPr="00A11830">
        <w:rPr>
          <w:rFonts w:ascii="Times New Roman" w:hAnsi="Times New Roman"/>
          <w:sz w:val="28"/>
          <w:szCs w:val="28"/>
          <w:lang w:val="en-US"/>
        </w:rPr>
        <w:t>Rusin</w:t>
      </w:r>
      <w:proofErr w:type="spellEnd"/>
      <w:r w:rsidRPr="00A11830">
        <w:rPr>
          <w:rFonts w:ascii="Times New Roman" w:hAnsi="Times New Roman"/>
          <w:sz w:val="28"/>
          <w:szCs w:val="28"/>
          <w:lang w:val="en-US"/>
        </w:rPr>
        <w:t xml:space="preserve"> indexed by Scopus, whose co-publisher is the University, has become a Q2 journal. Members of TSU have access to major electronic databases (Elsevier, </w:t>
      </w:r>
      <w:proofErr w:type="spellStart"/>
      <w:r w:rsidRPr="00A11830">
        <w:rPr>
          <w:rFonts w:ascii="Times New Roman" w:hAnsi="Times New Roman"/>
          <w:sz w:val="28"/>
          <w:szCs w:val="28"/>
          <w:lang w:val="en-US"/>
        </w:rPr>
        <w:t>ScienceDirect</w:t>
      </w:r>
      <w:proofErr w:type="spellEnd"/>
      <w:r w:rsidRPr="00A11830">
        <w:rPr>
          <w:rFonts w:ascii="Times New Roman" w:hAnsi="Times New Roman"/>
          <w:sz w:val="28"/>
          <w:szCs w:val="28"/>
          <w:lang w:val="en-US"/>
        </w:rPr>
        <w:t xml:space="preserve">, Illumine8, </w:t>
      </w:r>
      <w:proofErr w:type="spellStart"/>
      <w:r w:rsidRPr="00A11830">
        <w:rPr>
          <w:rFonts w:ascii="Times New Roman" w:hAnsi="Times New Roman"/>
          <w:sz w:val="28"/>
          <w:szCs w:val="28"/>
          <w:lang w:val="en-US"/>
        </w:rPr>
        <w:t>SciVal</w:t>
      </w:r>
      <w:proofErr w:type="spellEnd"/>
      <w:r w:rsidRPr="00A11830">
        <w:rPr>
          <w:rFonts w:ascii="Times New Roman" w:hAnsi="Times New Roman"/>
          <w:sz w:val="28"/>
          <w:szCs w:val="28"/>
          <w:lang w:val="en-US"/>
        </w:rPr>
        <w:t xml:space="preserve">, Scopus; BCC </w:t>
      </w:r>
      <w:r w:rsidRPr="00A11830">
        <w:rPr>
          <w:rFonts w:ascii="Times New Roman" w:hAnsi="Times New Roman"/>
          <w:sz w:val="28"/>
          <w:szCs w:val="28"/>
          <w:lang w:val="en-US"/>
        </w:rPr>
        <w:lastRenderedPageBreak/>
        <w:t xml:space="preserve">Research; </w:t>
      </w:r>
      <w:hyperlink r:id="rId6" w:tgtFrame="_blank" w:history="1">
        <w:r w:rsidRPr="00A11830">
          <w:rPr>
            <w:rFonts w:ascii="Times New Roman" w:hAnsi="Times New Roman"/>
            <w:sz w:val="28"/>
            <w:szCs w:val="28"/>
            <w:lang w:val="en-US"/>
          </w:rPr>
          <w:t>Thomson Reuters</w:t>
        </w:r>
      </w:hyperlink>
      <w:r w:rsidRPr="00A11830">
        <w:rPr>
          <w:rFonts w:ascii="Times New Roman" w:hAnsi="Times New Roman"/>
          <w:sz w:val="28"/>
          <w:szCs w:val="28"/>
          <w:lang w:val="en-US"/>
        </w:rPr>
        <w:t xml:space="preserve"> </w:t>
      </w:r>
      <w:hyperlink r:id="rId7" w:tooltip="Search Web of Science Core Collection" w:history="1">
        <w:r w:rsidRPr="00A11830">
          <w:rPr>
            <w:rFonts w:ascii="Times New Roman" w:hAnsi="Times New Roman"/>
            <w:sz w:val="28"/>
            <w:szCs w:val="28"/>
            <w:lang w:val="en-US"/>
          </w:rPr>
          <w:t>Web of Science Core Collection</w:t>
        </w:r>
      </w:hyperlink>
      <w:r w:rsidRPr="00A11830">
        <w:rPr>
          <w:rFonts w:ascii="Times New Roman" w:hAnsi="Times New Roman"/>
          <w:sz w:val="28"/>
          <w:szCs w:val="28"/>
          <w:lang w:val="en-US"/>
        </w:rPr>
        <w:t xml:space="preserve">, </w:t>
      </w:r>
      <w:proofErr w:type="spellStart"/>
      <w:r w:rsidRPr="00A11830">
        <w:rPr>
          <w:rFonts w:ascii="Times New Roman" w:hAnsi="Times New Roman"/>
          <w:sz w:val="28"/>
          <w:szCs w:val="28"/>
          <w:lang w:val="en-US"/>
        </w:rPr>
        <w:t>InCites</w:t>
      </w:r>
      <w:proofErr w:type="spellEnd"/>
      <w:r w:rsidRPr="00A11830">
        <w:rPr>
          <w:rFonts w:ascii="Times New Roman" w:hAnsi="Times New Roman"/>
          <w:sz w:val="28"/>
          <w:szCs w:val="28"/>
          <w:lang w:val="en-US"/>
        </w:rPr>
        <w:t>, Journal Citation Report, Essential Science Indicators, EndNote).</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At this stage, TSU’s orientation toward the development of an international research </w:t>
      </w:r>
      <w:proofErr w:type="spellStart"/>
      <w:r w:rsidRPr="00737568">
        <w:rPr>
          <w:rFonts w:ascii="Times New Roman" w:hAnsi="Times New Roman"/>
          <w:sz w:val="28"/>
          <w:szCs w:val="28"/>
          <w:lang w:val="en-US"/>
        </w:rPr>
        <w:t>centre</w:t>
      </w:r>
      <w:proofErr w:type="spellEnd"/>
      <w:r w:rsidRPr="00737568">
        <w:rPr>
          <w:rFonts w:ascii="Times New Roman" w:hAnsi="Times New Roman"/>
          <w:sz w:val="28"/>
          <w:szCs w:val="28"/>
          <w:lang w:val="en-US"/>
        </w:rPr>
        <w:t xml:space="preserve"> in medicine has particular meaning. The purpose of the development of the system integration with Siberian Medical University and five academic institutes of the former academy of medical sciences accomplishing large common projects and setting up the consortium Translational Medicine, is prepared: the consortium agreement, the memorandum of reconciliation of disagreements to the project of setting up the consortium, the structure and the d</w:t>
      </w:r>
      <w:r w:rsidRPr="00737568">
        <w:rPr>
          <w:rFonts w:ascii="Times New Roman" w:hAnsi="Times New Roman"/>
          <w:sz w:val="28"/>
          <w:szCs w:val="28"/>
          <w:lang w:val="en-US"/>
        </w:rPr>
        <w:t>e</w:t>
      </w:r>
      <w:r w:rsidRPr="00737568">
        <w:rPr>
          <w:rFonts w:ascii="Times New Roman" w:hAnsi="Times New Roman"/>
          <w:sz w:val="28"/>
          <w:szCs w:val="28"/>
          <w:lang w:val="en-US"/>
        </w:rPr>
        <w:t xml:space="preserve">scription of the consortium, the list of laboratories working in the “open lab” system, the list of clinical bases, the order of the consortium work, the statute about the Consortium Scientific Council and its body, the statute about the consortium coordinating group and its body, the statute about the Consortium Expert Council where leading researchers in the sphere of medicine are included, the statute about the Consortium direction. The consortium documentation package is prepared containing projects of TSU: markers of plasticity of macrophage monocytes in reparative regeneration of the cardiac muscle among patients experiencing heart attack, personalized administration of a preoperative chemotherapy for patients suffering breast cancer, diagnostics of obesity risk factors and idiopathic hypertension and diabetes, </w:t>
      </w:r>
      <w:proofErr w:type="spellStart"/>
      <w:r w:rsidRPr="00737568">
        <w:rPr>
          <w:rFonts w:ascii="Times New Roman" w:hAnsi="Times New Roman"/>
          <w:sz w:val="28"/>
          <w:szCs w:val="28"/>
          <w:lang w:val="en-US"/>
        </w:rPr>
        <w:t>myokine</w:t>
      </w:r>
      <w:proofErr w:type="spellEnd"/>
      <w:r w:rsidRPr="00737568">
        <w:rPr>
          <w:rFonts w:ascii="Times New Roman" w:hAnsi="Times New Roman"/>
          <w:sz w:val="28"/>
          <w:szCs w:val="28"/>
          <w:lang w:val="en-US"/>
        </w:rPr>
        <w:t xml:space="preserve"> and </w:t>
      </w:r>
      <w:proofErr w:type="spellStart"/>
      <w:r w:rsidRPr="00737568">
        <w:rPr>
          <w:rFonts w:ascii="Times New Roman" w:hAnsi="Times New Roman"/>
          <w:sz w:val="28"/>
          <w:szCs w:val="28"/>
          <w:lang w:val="en-US"/>
        </w:rPr>
        <w:t>adipokine</w:t>
      </w:r>
      <w:proofErr w:type="spellEnd"/>
      <w:r w:rsidRPr="00737568">
        <w:rPr>
          <w:rFonts w:ascii="Times New Roman" w:hAnsi="Times New Roman"/>
          <w:sz w:val="28"/>
          <w:szCs w:val="28"/>
          <w:lang w:val="en-US"/>
        </w:rPr>
        <w:t xml:space="preserve"> spectra, biodegradable materials on the basis of </w:t>
      </w:r>
      <w:proofErr w:type="spellStart"/>
      <w:r w:rsidRPr="00737568">
        <w:rPr>
          <w:rFonts w:ascii="Times New Roman" w:hAnsi="Times New Roman"/>
          <w:sz w:val="28"/>
          <w:szCs w:val="28"/>
          <w:lang w:val="en-US"/>
        </w:rPr>
        <w:t>polylactide-coglycolide</w:t>
      </w:r>
      <w:proofErr w:type="spellEnd"/>
      <w:r w:rsidRPr="00737568">
        <w:rPr>
          <w:rFonts w:ascii="Times New Roman" w:hAnsi="Times New Roman"/>
          <w:sz w:val="28"/>
          <w:szCs w:val="28"/>
          <w:lang w:val="en-US"/>
        </w:rPr>
        <w:t>, and others.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 cluster project is for the realization in the innovative territorial cluster Pharmaceutics, Medical Equipment and Informational Technologies of the Tomsk Region with the participation of </w:t>
      </w:r>
      <w:proofErr w:type="spellStart"/>
      <w:r w:rsidRPr="00A11830">
        <w:rPr>
          <w:rFonts w:ascii="Times New Roman" w:hAnsi="Times New Roman"/>
          <w:sz w:val="28"/>
          <w:szCs w:val="28"/>
          <w:lang w:val="en-US"/>
        </w:rPr>
        <w:t>Ifar</w:t>
      </w:r>
      <w:proofErr w:type="spellEnd"/>
      <w:r w:rsidRPr="00A11830">
        <w:rPr>
          <w:rFonts w:ascii="Times New Roman" w:hAnsi="Times New Roman"/>
          <w:sz w:val="28"/>
          <w:szCs w:val="28"/>
          <w:lang w:val="en-US"/>
        </w:rPr>
        <w:t xml:space="preserve"> LLC, </w:t>
      </w:r>
      <w:proofErr w:type="spellStart"/>
      <w:r w:rsidRPr="00A11830">
        <w:rPr>
          <w:rFonts w:ascii="Times New Roman" w:hAnsi="Times New Roman"/>
          <w:sz w:val="28"/>
          <w:szCs w:val="28"/>
          <w:lang w:val="en-US"/>
        </w:rPr>
        <w:t>SibSMU</w:t>
      </w:r>
      <w:proofErr w:type="spellEnd"/>
      <w:r w:rsidRPr="00A11830">
        <w:rPr>
          <w:rFonts w:ascii="Times New Roman" w:hAnsi="Times New Roman"/>
          <w:sz w:val="28"/>
          <w:szCs w:val="28"/>
          <w:lang w:val="en-US"/>
        </w:rPr>
        <w:t>, and TPU. The project combines the potential of universities of Tomsk, developers and industrial enterprises with the purpose of developing and launching innovative biotechnological medications.</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The project (the Roadmap) of Tomsk State University with the participation of </w:t>
      </w:r>
      <w:proofErr w:type="spellStart"/>
      <w:r w:rsidRPr="00737568">
        <w:rPr>
          <w:rFonts w:ascii="Times New Roman" w:hAnsi="Times New Roman"/>
          <w:sz w:val="28"/>
          <w:szCs w:val="28"/>
          <w:lang w:val="en-US"/>
        </w:rPr>
        <w:t>SibSMU</w:t>
      </w:r>
      <w:proofErr w:type="spellEnd"/>
      <w:r w:rsidRPr="00737568">
        <w:rPr>
          <w:rFonts w:ascii="Times New Roman" w:hAnsi="Times New Roman"/>
          <w:sz w:val="28"/>
          <w:szCs w:val="28"/>
          <w:lang w:val="en-US"/>
        </w:rPr>
        <w:t xml:space="preserve"> and Medical Research and Development Establishment includes ensuring the innovative development of the health care system and medical </w:t>
      </w:r>
      <w:r w:rsidRPr="00737568">
        <w:rPr>
          <w:rFonts w:ascii="Times New Roman" w:hAnsi="Times New Roman"/>
          <w:sz w:val="28"/>
          <w:szCs w:val="28"/>
          <w:lang w:val="en-US"/>
        </w:rPr>
        <w:lastRenderedPageBreak/>
        <w:t>industry by means of highly-qualified staff in 2015 and the 2016-2018 planning period in terms of the financial provision allocated in accordance to the order of the Ministry of Education and Science dated by December 8, 2014, № 1557.</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 2015, interdisciplinary Master’s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were prepared with the Centre of Excellence of High Technologies in Medicine and with the International Centre of Human Development Research in data intellectual analysis and bioinformatics, management in the health care system, </w:t>
      </w:r>
      <w:proofErr w:type="spellStart"/>
      <w:r w:rsidRPr="00737568">
        <w:rPr>
          <w:rFonts w:ascii="Times New Roman" w:hAnsi="Times New Roman"/>
          <w:sz w:val="28"/>
          <w:szCs w:val="28"/>
          <w:lang w:val="en-US"/>
        </w:rPr>
        <w:t>biocomposite</w:t>
      </w:r>
      <w:proofErr w:type="spellEnd"/>
      <w:r w:rsidRPr="00737568">
        <w:rPr>
          <w:rFonts w:ascii="Times New Roman" w:hAnsi="Times New Roman"/>
          <w:sz w:val="28"/>
          <w:szCs w:val="28"/>
          <w:lang w:val="en-US"/>
        </w:rPr>
        <w:t xml:space="preserve"> mechanics, receiving and modeling their structure and properties, innovative biochemical technologies, and medical chemistry.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TSU is one of the organizers of an international congress devoted to research on cellular and molecular mechanisms of tumors and microenvironment interrelations together with the Research and Development Institute of Oncology, University of Heidelberg, and the technology platform Medicine of the Future. The congress attracted specialists in oncology, molecular biology, immunology, genetic engineering, virology, biochemistry, and biophysics. Scientists from Germany, Great Britain, US, Israel, Norway, Latvia and leading oncology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Russia participated. The keynote was stated by the Nobel laureate in physiology and medicine, a Doctor of Tomsk State University, professor of a German research oncology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Harald </w:t>
      </w:r>
      <w:proofErr w:type="spellStart"/>
      <w:r w:rsidRPr="00A11830">
        <w:rPr>
          <w:rFonts w:ascii="Times New Roman" w:hAnsi="Times New Roman"/>
          <w:sz w:val="28"/>
          <w:szCs w:val="28"/>
          <w:lang w:val="en-US"/>
        </w:rPr>
        <w:t>zurHausen</w:t>
      </w:r>
      <w:proofErr w:type="spellEnd"/>
      <w:r w:rsidRPr="00A11830">
        <w:rPr>
          <w:rFonts w:ascii="Times New Roman" w:hAnsi="Times New Roman"/>
          <w:sz w:val="28"/>
          <w:szCs w:val="28"/>
          <w:lang w:val="en-US"/>
        </w:rPr>
        <w:t>.</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 order to integrate into the global collaborations and deploy academic networks, a research group was organized in 2015 at TSU, in order to participate in work at the Large Hadron Collider (LHC) of the European Council for Nuclear Research (the largest mega-class aggregate) as a part of the international collaboration ATLAS. The </w:t>
      </w:r>
      <w:proofErr w:type="spellStart"/>
      <w:r w:rsidRPr="00737568">
        <w:rPr>
          <w:rFonts w:ascii="Times New Roman" w:hAnsi="Times New Roman"/>
          <w:sz w:val="28"/>
          <w:szCs w:val="28"/>
          <w:lang w:val="en-US"/>
        </w:rPr>
        <w:t>programme</w:t>
      </w:r>
      <w:proofErr w:type="spellEnd"/>
      <w:r w:rsidRPr="00737568">
        <w:rPr>
          <w:rFonts w:ascii="Times New Roman" w:hAnsi="Times New Roman"/>
          <w:sz w:val="28"/>
          <w:szCs w:val="28"/>
          <w:lang w:val="en-US"/>
        </w:rPr>
        <w:t xml:space="preserve"> of work was formulated and received approval of the Scientific and Coordinating Committee of the </w:t>
      </w:r>
      <w:proofErr w:type="spellStart"/>
      <w:r w:rsidRPr="00737568">
        <w:rPr>
          <w:rFonts w:ascii="Times New Roman" w:hAnsi="Times New Roman"/>
          <w:sz w:val="28"/>
          <w:szCs w:val="28"/>
          <w:lang w:val="en-US"/>
        </w:rPr>
        <w:t>Kurchatov</w:t>
      </w:r>
      <w:proofErr w:type="spellEnd"/>
      <w:r w:rsidRPr="00737568">
        <w:rPr>
          <w:rFonts w:ascii="Times New Roman" w:hAnsi="Times New Roman"/>
          <w:sz w:val="28"/>
          <w:szCs w:val="28"/>
          <w:lang w:val="en-US"/>
        </w:rPr>
        <w:t xml:space="preserve"> Institute, and the ATLAS group of Brookhaven National Laboratory (US), and was supported by the direction of ATLAS collaboration. In June 2015, TSU was accepted into the ATLAS international collaboration as an associate member. A series of events on the organization of work visits by the members of the European Council for Nuclear Research included in the ATLAS at the LHC, were realized. </w:t>
      </w:r>
      <w:r w:rsidRPr="00737568">
        <w:rPr>
          <w:rFonts w:ascii="Times New Roman" w:hAnsi="Times New Roman"/>
          <w:sz w:val="28"/>
          <w:szCs w:val="28"/>
          <w:lang w:val="en-US"/>
        </w:rPr>
        <w:lastRenderedPageBreak/>
        <w:t xml:space="preserve">The events were organized for the implementation of the treaty TSU-ATLAS on modernization of the Muon system of ATLAS. In the autumn of 2015, together with the working group of TSU in ATLAS, several visits were organized to TSU: Simone </w:t>
      </w:r>
      <w:proofErr w:type="spellStart"/>
      <w:r w:rsidRPr="00737568">
        <w:rPr>
          <w:rFonts w:ascii="Times New Roman" w:hAnsi="Times New Roman"/>
          <w:sz w:val="28"/>
          <w:szCs w:val="28"/>
          <w:lang w:val="en-US"/>
        </w:rPr>
        <w:t>Kampana</w:t>
      </w:r>
      <w:proofErr w:type="spellEnd"/>
      <w:r w:rsidRPr="00737568">
        <w:rPr>
          <w:rFonts w:ascii="Times New Roman" w:hAnsi="Times New Roman"/>
          <w:sz w:val="28"/>
          <w:szCs w:val="28"/>
          <w:lang w:val="en-US"/>
        </w:rPr>
        <w:t xml:space="preserve">, France (coordinator’s substitute on calculations of the ATLAS experiment) and Alexey </w:t>
      </w:r>
      <w:proofErr w:type="spellStart"/>
      <w:r w:rsidRPr="00737568">
        <w:rPr>
          <w:rFonts w:ascii="Times New Roman" w:hAnsi="Times New Roman"/>
          <w:sz w:val="28"/>
          <w:szCs w:val="28"/>
          <w:lang w:val="en-US"/>
        </w:rPr>
        <w:t>Klimentov</w:t>
      </w:r>
      <w:proofErr w:type="spellEnd"/>
      <w:r w:rsidRPr="00737568">
        <w:rPr>
          <w:rFonts w:ascii="Times New Roman" w:hAnsi="Times New Roman"/>
          <w:sz w:val="28"/>
          <w:szCs w:val="28"/>
          <w:lang w:val="en-US"/>
        </w:rPr>
        <w:t xml:space="preserve">, Russia (head of the research group on physical software of the Brookhaven National laboratory, USA, a coordinator of the supercomputer project of the ATLAS experiment), V. </w:t>
      </w:r>
      <w:proofErr w:type="spellStart"/>
      <w:r w:rsidRPr="00737568">
        <w:rPr>
          <w:rFonts w:ascii="Times New Roman" w:hAnsi="Times New Roman"/>
          <w:sz w:val="28"/>
          <w:szCs w:val="28"/>
          <w:lang w:val="en-US"/>
        </w:rPr>
        <w:t>Polychronakhos</w:t>
      </w:r>
      <w:proofErr w:type="spellEnd"/>
      <w:r w:rsidRPr="00737568">
        <w:rPr>
          <w:rFonts w:ascii="Times New Roman" w:hAnsi="Times New Roman"/>
          <w:sz w:val="28"/>
          <w:szCs w:val="28"/>
          <w:lang w:val="en-US"/>
        </w:rPr>
        <w:t xml:space="preserve">, Greece ( Brookhaven National Laboratory), S. Zimmermann, Germany (head of the Muon system modernization of the ATLAS project) and L. Levinson, Israel (head of the group of developers of electronics for the Muon system of the ATLAS project). </w:t>
      </w:r>
      <w:r w:rsidRPr="00A11830">
        <w:rPr>
          <w:rFonts w:ascii="Times New Roman" w:hAnsi="Times New Roman"/>
          <w:sz w:val="28"/>
          <w:szCs w:val="28"/>
          <w:lang w:val="en-US"/>
        </w:rPr>
        <w:t xml:space="preserve">After the implementation of the initial work plan, its entrance into the collaboration as a full member is planned. More than 80 research organizations and universities from around the world, mainly from EU countries, the USA, Japan, China, Brazil, Chili, are included in the collaboration. This participation in one of the biggest research projects in the world should become an effective instrument for developing a range of research and deploying personal academic networks.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framework of realization of plans to conduct research taking into account high-priority international directions of fundamental and applied research, the total amount of agreements that are being implemented and that were made, as well as contracts and projects, comprised about 2.3 billion rubles, more than 70 % for large-scale contracts and grants.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The most essential scientific-technical projects and grants implemented by the University in 2015 are: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Grants of the Russian Federation Government (4) for the state support of scientific research implemented under the guidance of leading scientists in Russian educational institutions of higher professional education by the following branches:  geosciences and adjoining ecological sciences, cognitive psychology, history and archeology;</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Complex </w:t>
      </w:r>
      <w:proofErr w:type="gramStart"/>
      <w:r w:rsidRPr="0029350E">
        <w:rPr>
          <w:rFonts w:ascii="Times New Roman" w:hAnsi="Times New Roman"/>
          <w:sz w:val="28"/>
          <w:szCs w:val="28"/>
          <w:lang w:val="en-US"/>
        </w:rPr>
        <w:t>projects(</w:t>
      </w:r>
      <w:proofErr w:type="gramEnd"/>
      <w:r w:rsidRPr="0029350E">
        <w:rPr>
          <w:rFonts w:ascii="Times New Roman" w:hAnsi="Times New Roman"/>
          <w:sz w:val="28"/>
          <w:szCs w:val="28"/>
          <w:lang w:val="en-US"/>
        </w:rPr>
        <w:t>2) on creation of high-technological production, the Mi</w:t>
      </w:r>
      <w:r w:rsidRPr="0029350E">
        <w:rPr>
          <w:rFonts w:ascii="Times New Roman" w:hAnsi="Times New Roman"/>
          <w:sz w:val="28"/>
          <w:szCs w:val="28"/>
          <w:lang w:val="en-US"/>
        </w:rPr>
        <w:t>n</w:t>
      </w:r>
      <w:r w:rsidRPr="0029350E">
        <w:rPr>
          <w:rFonts w:ascii="Times New Roman" w:hAnsi="Times New Roman"/>
          <w:sz w:val="28"/>
          <w:szCs w:val="28"/>
          <w:lang w:val="en-US"/>
        </w:rPr>
        <w:t>istry of Education and Science of Russia;</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lastRenderedPageBreak/>
        <w:t xml:space="preserve">21 projects that are being implemented on the Federal Special Purpose </w:t>
      </w:r>
      <w:proofErr w:type="spellStart"/>
      <w:r w:rsidRPr="0029350E">
        <w:rPr>
          <w:rFonts w:ascii="Times New Roman" w:hAnsi="Times New Roman"/>
          <w:sz w:val="28"/>
          <w:szCs w:val="28"/>
          <w:lang w:val="en-US"/>
        </w:rPr>
        <w:t>Pr</w:t>
      </w:r>
      <w:r w:rsidRPr="0029350E">
        <w:rPr>
          <w:rFonts w:ascii="Times New Roman" w:hAnsi="Times New Roman"/>
          <w:sz w:val="28"/>
          <w:szCs w:val="28"/>
          <w:lang w:val="en-US"/>
        </w:rPr>
        <w:t>o</w:t>
      </w:r>
      <w:r w:rsidRPr="0029350E">
        <w:rPr>
          <w:rFonts w:ascii="Times New Roman" w:hAnsi="Times New Roman"/>
          <w:sz w:val="28"/>
          <w:szCs w:val="28"/>
          <w:lang w:val="en-US"/>
        </w:rPr>
        <w:t>gramme</w:t>
      </w:r>
      <w:proofErr w:type="spellEnd"/>
      <w:r w:rsidRPr="0029350E">
        <w:rPr>
          <w:rFonts w:ascii="Times New Roman" w:hAnsi="Times New Roman"/>
          <w:sz w:val="28"/>
          <w:szCs w:val="28"/>
          <w:lang w:val="en-US"/>
        </w:rPr>
        <w:t xml:space="preserve"> “Research and developments on high-priority branches of development of scientific and technological complex of Russia for 2007-2012”, the Ministry of Education and Science of Russia;</w:t>
      </w:r>
    </w:p>
    <w:p w:rsidR="00A11830" w:rsidRPr="0029350E" w:rsidRDefault="00A11830" w:rsidP="00A11830">
      <w:pPr>
        <w:spacing w:after="0" w:line="360" w:lineRule="auto"/>
        <w:ind w:firstLine="708"/>
        <w:jc w:val="both"/>
        <w:rPr>
          <w:rFonts w:ascii="Times New Roman" w:hAnsi="Times New Roman"/>
          <w:sz w:val="28"/>
          <w:szCs w:val="28"/>
          <w:lang w:val="en-US"/>
        </w:rPr>
      </w:pPr>
      <w:proofErr w:type="gramStart"/>
      <w:r w:rsidRPr="0029350E">
        <w:rPr>
          <w:rFonts w:ascii="Times New Roman" w:hAnsi="Times New Roman"/>
          <w:sz w:val="28"/>
          <w:szCs w:val="28"/>
          <w:lang w:val="en-US"/>
        </w:rPr>
        <w:t>16 scientific projects within the framework of the basic part of the State Assignment of the Ministry of Education and Science of Russia.</w:t>
      </w:r>
      <w:proofErr w:type="gramEnd"/>
      <w:r w:rsidRPr="0029350E">
        <w:rPr>
          <w:rFonts w:ascii="Times New Roman" w:hAnsi="Times New Roman"/>
          <w:sz w:val="28"/>
          <w:szCs w:val="28"/>
          <w:lang w:val="en-US"/>
        </w:rPr>
        <w:t xml:space="preserve"> According to the results of competitive selection of the project part of the State Assignment, 20 scie</w:t>
      </w:r>
      <w:r w:rsidRPr="0029350E">
        <w:rPr>
          <w:rFonts w:ascii="Times New Roman" w:hAnsi="Times New Roman"/>
          <w:sz w:val="28"/>
          <w:szCs w:val="28"/>
          <w:lang w:val="en-US"/>
        </w:rPr>
        <w:t>n</w:t>
      </w:r>
      <w:r w:rsidRPr="0029350E">
        <w:rPr>
          <w:rFonts w:ascii="Times New Roman" w:hAnsi="Times New Roman"/>
          <w:sz w:val="28"/>
          <w:szCs w:val="28"/>
          <w:lang w:val="en-US"/>
        </w:rPr>
        <w:t>tific projects were supported. The total is 36 projects.</w:t>
      </w:r>
    </w:p>
    <w:p w:rsidR="00A11830" w:rsidRPr="0029350E" w:rsidRDefault="00A11830" w:rsidP="00A11830">
      <w:pPr>
        <w:spacing w:after="0" w:line="360" w:lineRule="auto"/>
        <w:ind w:firstLine="708"/>
        <w:jc w:val="both"/>
        <w:rPr>
          <w:rFonts w:ascii="Times New Roman" w:hAnsi="Times New Roman"/>
          <w:sz w:val="28"/>
          <w:szCs w:val="28"/>
          <w:lang w:val="en-US"/>
        </w:rPr>
      </w:pP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12 projects financed by the Russian Science Foundation (RSF) totaling 81,900 million rubles in 2015.</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Grants of RFBR and RHSF (157);</w:t>
      </w:r>
    </w:p>
    <w:p w:rsidR="00A11830" w:rsidRPr="0029350E" w:rsidRDefault="00A11830" w:rsidP="00A11830">
      <w:pPr>
        <w:spacing w:after="0" w:line="360" w:lineRule="auto"/>
        <w:ind w:firstLine="708"/>
        <w:jc w:val="both"/>
        <w:rPr>
          <w:rFonts w:ascii="Times New Roman" w:hAnsi="Times New Roman"/>
          <w:sz w:val="28"/>
          <w:szCs w:val="28"/>
          <w:lang w:val="en-US"/>
        </w:rPr>
      </w:pPr>
      <w:proofErr w:type="gramStart"/>
      <w:r w:rsidRPr="0029350E">
        <w:rPr>
          <w:rFonts w:ascii="Times New Roman" w:hAnsi="Times New Roman"/>
          <w:sz w:val="28"/>
          <w:szCs w:val="28"/>
          <w:lang w:val="en-US"/>
        </w:rPr>
        <w:t>RF President Grants to support young Russian scientists (young PhD – 12, young Doctors of Science – 3) and the leading scientific schools (4).</w:t>
      </w:r>
      <w:proofErr w:type="gramEnd"/>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order to form an external loop aimed at diversifying funding sources and partnerships with innovative technology firms oriented to global markets, the stra</w:t>
      </w:r>
      <w:r w:rsidRPr="0029350E">
        <w:rPr>
          <w:rFonts w:ascii="Times New Roman" w:hAnsi="Times New Roman"/>
          <w:sz w:val="28"/>
          <w:szCs w:val="28"/>
          <w:lang w:val="en-US"/>
        </w:rPr>
        <w:t>t</w:t>
      </w:r>
      <w:r w:rsidRPr="0029350E">
        <w:rPr>
          <w:rFonts w:ascii="Times New Roman" w:hAnsi="Times New Roman"/>
          <w:sz w:val="28"/>
          <w:szCs w:val="28"/>
          <w:lang w:val="en-US"/>
        </w:rPr>
        <w:t>egy “TSU – Innovative Hub” was chosen. To realize this strategy it is crucial to create an innovative external loop that provides orders, partnerships, resources, and preparation of competitive proposals for customers from high-tech areas of the n</w:t>
      </w:r>
      <w:r w:rsidRPr="0029350E">
        <w:rPr>
          <w:rFonts w:ascii="Times New Roman" w:hAnsi="Times New Roman"/>
          <w:sz w:val="28"/>
          <w:szCs w:val="28"/>
          <w:lang w:val="en-US"/>
        </w:rPr>
        <w:t>a</w:t>
      </w:r>
      <w:r w:rsidRPr="0029350E">
        <w:rPr>
          <w:rFonts w:ascii="Times New Roman" w:hAnsi="Times New Roman"/>
          <w:sz w:val="28"/>
          <w:szCs w:val="28"/>
          <w:lang w:val="en-US"/>
        </w:rPr>
        <w:t>tional and supranational level in breakthrough directions, and to form a productive interface for the conversion of knowledge into innovation. An action plan was d</w:t>
      </w:r>
      <w:r w:rsidRPr="0029350E">
        <w:rPr>
          <w:rFonts w:ascii="Times New Roman" w:hAnsi="Times New Roman"/>
          <w:sz w:val="28"/>
          <w:szCs w:val="28"/>
          <w:lang w:val="en-US"/>
        </w:rPr>
        <w:t>e</w:t>
      </w:r>
      <w:r w:rsidRPr="0029350E">
        <w:rPr>
          <w:rFonts w:ascii="Times New Roman" w:hAnsi="Times New Roman"/>
          <w:sz w:val="28"/>
          <w:szCs w:val="28"/>
          <w:lang w:val="en-US"/>
        </w:rPr>
        <w:t>veloped that provides carrying out activities at the federal and regional level; d</w:t>
      </w:r>
      <w:r w:rsidRPr="0029350E">
        <w:rPr>
          <w:rFonts w:ascii="Times New Roman" w:hAnsi="Times New Roman"/>
          <w:sz w:val="28"/>
          <w:szCs w:val="28"/>
          <w:lang w:val="en-US"/>
        </w:rPr>
        <w:t>e</w:t>
      </w:r>
      <w:r w:rsidRPr="0029350E">
        <w:rPr>
          <w:rFonts w:ascii="Times New Roman" w:hAnsi="Times New Roman"/>
          <w:sz w:val="28"/>
          <w:szCs w:val="28"/>
          <w:lang w:val="en-US"/>
        </w:rPr>
        <w:t>velopment of infrastructure; creating conditions favorable for implementation of projects in Tomsk; forming financial backing; active work with Asian markets; and negotiations with international companies about in-demand developments from Russian companies and universities.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There is an integrated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of collaboration on the basis of impl</w:t>
      </w:r>
      <w:r w:rsidRPr="0029350E">
        <w:rPr>
          <w:rFonts w:ascii="Times New Roman" w:hAnsi="Times New Roman"/>
          <w:sz w:val="28"/>
          <w:szCs w:val="28"/>
          <w:lang w:val="en-US"/>
        </w:rPr>
        <w:t>e</w:t>
      </w:r>
      <w:r w:rsidRPr="0029350E">
        <w:rPr>
          <w:rFonts w:ascii="Times New Roman" w:hAnsi="Times New Roman"/>
          <w:sz w:val="28"/>
          <w:szCs w:val="28"/>
          <w:lang w:val="en-US"/>
        </w:rPr>
        <w:t xml:space="preserve">menting innovative, research, and educational projects with companies in the high-tech area using advanced production, such as: </w:t>
      </w:r>
      <w:proofErr w:type="spellStart"/>
      <w:r w:rsidRPr="0029350E">
        <w:rPr>
          <w:rFonts w:ascii="Times New Roman" w:hAnsi="Times New Roman"/>
          <w:sz w:val="28"/>
          <w:szCs w:val="28"/>
          <w:lang w:val="en-US"/>
        </w:rPr>
        <w:t>Rostec</w:t>
      </w:r>
      <w:proofErr w:type="spellEnd"/>
      <w:r w:rsidRPr="0029350E">
        <w:rPr>
          <w:rFonts w:ascii="Times New Roman" w:hAnsi="Times New Roman"/>
          <w:sz w:val="28"/>
          <w:szCs w:val="28"/>
          <w:lang w:val="en-US"/>
        </w:rPr>
        <w:t xml:space="preserve"> Corporation GC, </w:t>
      </w:r>
      <w:proofErr w:type="spellStart"/>
      <w:r w:rsidRPr="0029350E">
        <w:rPr>
          <w:rFonts w:ascii="Times New Roman" w:hAnsi="Times New Roman"/>
          <w:sz w:val="28"/>
          <w:szCs w:val="28"/>
          <w:lang w:val="en-US"/>
        </w:rPr>
        <w:t>Pharmco</w:t>
      </w:r>
      <w:r w:rsidRPr="0029350E">
        <w:rPr>
          <w:rFonts w:ascii="Times New Roman" w:hAnsi="Times New Roman"/>
          <w:sz w:val="28"/>
          <w:szCs w:val="28"/>
          <w:lang w:val="en-US"/>
        </w:rPr>
        <w:t>n</w:t>
      </w:r>
      <w:r w:rsidRPr="0029350E">
        <w:rPr>
          <w:rFonts w:ascii="Times New Roman" w:hAnsi="Times New Roman"/>
          <w:sz w:val="28"/>
          <w:szCs w:val="28"/>
          <w:lang w:val="en-US"/>
        </w:rPr>
        <w:t>tract</w:t>
      </w:r>
      <w:proofErr w:type="spellEnd"/>
      <w:r w:rsidRPr="0029350E">
        <w:rPr>
          <w:rFonts w:ascii="Times New Roman" w:hAnsi="Times New Roman"/>
          <w:sz w:val="28"/>
          <w:szCs w:val="28"/>
          <w:lang w:val="en-US"/>
        </w:rPr>
        <w:t xml:space="preserve"> GC (medical tool engineering and pharmaceuticals), JSC </w:t>
      </w:r>
      <w:r w:rsidRPr="0029350E">
        <w:rPr>
          <w:rFonts w:ascii="Times New Roman" w:hAnsi="Times New Roman"/>
          <w:sz w:val="28"/>
          <w:szCs w:val="28"/>
          <w:lang w:val="en-US"/>
        </w:rPr>
        <w:lastRenderedPageBreak/>
        <w:t xml:space="preserve">Academician M.F. </w:t>
      </w:r>
      <w:proofErr w:type="spellStart"/>
      <w:r w:rsidRPr="0029350E">
        <w:rPr>
          <w:rFonts w:ascii="Times New Roman" w:hAnsi="Times New Roman"/>
          <w:sz w:val="28"/>
          <w:szCs w:val="28"/>
          <w:lang w:val="en-US"/>
        </w:rPr>
        <w:t>Reshetnev</w:t>
      </w:r>
      <w:proofErr w:type="spellEnd"/>
      <w:r w:rsidRPr="0029350E">
        <w:rPr>
          <w:rFonts w:ascii="Times New Roman" w:hAnsi="Times New Roman"/>
          <w:sz w:val="28"/>
          <w:szCs w:val="28"/>
          <w:lang w:val="en-US"/>
        </w:rPr>
        <w:t xml:space="preserve"> Information Satellite Systems, JSC United Heavy Machinery Plants, JSC United Industrial Corporation </w:t>
      </w:r>
      <w:proofErr w:type="spellStart"/>
      <w:r w:rsidRPr="0029350E">
        <w:rPr>
          <w:rFonts w:ascii="Times New Roman" w:hAnsi="Times New Roman"/>
          <w:sz w:val="28"/>
          <w:szCs w:val="28"/>
          <w:lang w:val="en-US"/>
        </w:rPr>
        <w:t>Oboronprom</w:t>
      </w:r>
      <w:proofErr w:type="spellEnd"/>
      <w:r w:rsidRPr="0029350E">
        <w:rPr>
          <w:rFonts w:ascii="Times New Roman" w:hAnsi="Times New Roman"/>
          <w:sz w:val="28"/>
          <w:szCs w:val="28"/>
          <w:lang w:val="en-US"/>
        </w:rPr>
        <w:t xml:space="preserve">, JSC United Aircraft Corporation, JSC </w:t>
      </w:r>
      <w:proofErr w:type="spellStart"/>
      <w:r w:rsidRPr="0029350E">
        <w:rPr>
          <w:rFonts w:ascii="Times New Roman" w:hAnsi="Times New Roman"/>
          <w:sz w:val="28"/>
          <w:szCs w:val="28"/>
          <w:lang w:val="en-US"/>
        </w:rPr>
        <w:t>RusHydro</w:t>
      </w:r>
      <w:proofErr w:type="spellEnd"/>
      <w:r w:rsidRPr="0029350E">
        <w:rPr>
          <w:rFonts w:ascii="Times New Roman" w:hAnsi="Times New Roman"/>
          <w:sz w:val="28"/>
          <w:szCs w:val="28"/>
          <w:lang w:val="en-US"/>
        </w:rPr>
        <w:t xml:space="preserve">, JSC FSPC Altai; FSUE Scientific and Production Association for Immunological Preparations Microgen, JSC Concern </w:t>
      </w:r>
      <w:proofErr w:type="spellStart"/>
      <w:r w:rsidRPr="0029350E">
        <w:rPr>
          <w:rFonts w:ascii="Times New Roman" w:hAnsi="Times New Roman"/>
          <w:sz w:val="28"/>
          <w:szCs w:val="28"/>
          <w:lang w:val="en-US"/>
        </w:rPr>
        <w:t>Morinformsystem-Agat</w:t>
      </w:r>
      <w:proofErr w:type="spellEnd"/>
      <w:r w:rsidRPr="0029350E">
        <w:rPr>
          <w:rFonts w:ascii="Times New Roman" w:hAnsi="Times New Roman"/>
          <w:sz w:val="28"/>
          <w:szCs w:val="28"/>
          <w:lang w:val="en-US"/>
        </w:rPr>
        <w:t xml:space="preserve">, JSC KAMAZ, CJSC R&amp;PC MICRAN, JSC </w:t>
      </w:r>
      <w:proofErr w:type="spellStart"/>
      <w:r w:rsidRPr="0029350E">
        <w:rPr>
          <w:rFonts w:ascii="Times New Roman" w:hAnsi="Times New Roman"/>
          <w:sz w:val="28"/>
          <w:szCs w:val="28"/>
          <w:lang w:val="en-US"/>
        </w:rPr>
        <w:t>Roskhimzaschita</w:t>
      </w:r>
      <w:proofErr w:type="spellEnd"/>
      <w:r w:rsidRPr="0029350E">
        <w:rPr>
          <w:rFonts w:ascii="Times New Roman" w:hAnsi="Times New Roman"/>
          <w:sz w:val="28"/>
          <w:szCs w:val="28"/>
          <w:lang w:val="en-US"/>
        </w:rPr>
        <w:t xml:space="preserve"> Corporation, Gazprom Space Systems (communication and remote sensing of earth), </w:t>
      </w:r>
      <w:proofErr w:type="spellStart"/>
      <w:r w:rsidRPr="0029350E">
        <w:rPr>
          <w:rFonts w:ascii="Times New Roman" w:hAnsi="Times New Roman"/>
          <w:sz w:val="28"/>
          <w:szCs w:val="28"/>
          <w:lang w:val="en-US"/>
        </w:rPr>
        <w:t>Dectris</w:t>
      </w:r>
      <w:proofErr w:type="spellEnd"/>
      <w:r w:rsidRPr="0029350E">
        <w:rPr>
          <w:rFonts w:ascii="Times New Roman" w:hAnsi="Times New Roman"/>
          <w:sz w:val="28"/>
          <w:szCs w:val="28"/>
          <w:lang w:val="en-US"/>
        </w:rPr>
        <w:t xml:space="preserve"> (sensors for </w:t>
      </w:r>
      <w:proofErr w:type="spellStart"/>
      <w:r w:rsidRPr="0029350E">
        <w:rPr>
          <w:rFonts w:ascii="Times New Roman" w:hAnsi="Times New Roman"/>
          <w:sz w:val="28"/>
          <w:szCs w:val="28"/>
          <w:lang w:val="en-US"/>
        </w:rPr>
        <w:t>synchrophasotrons</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Starline</w:t>
      </w:r>
      <w:proofErr w:type="spellEnd"/>
      <w:r w:rsidRPr="0029350E">
        <w:rPr>
          <w:rFonts w:ascii="Times New Roman" w:hAnsi="Times New Roman"/>
          <w:sz w:val="28"/>
          <w:szCs w:val="28"/>
          <w:lang w:val="en-US"/>
        </w:rPr>
        <w:t xml:space="preserve"> (intellectual security systems), ASB (educational technologies), </w:t>
      </w:r>
      <w:proofErr w:type="spellStart"/>
      <w:r w:rsidRPr="0029350E">
        <w:rPr>
          <w:rFonts w:ascii="Times New Roman" w:hAnsi="Times New Roman"/>
          <w:sz w:val="28"/>
          <w:szCs w:val="28"/>
          <w:lang w:val="en-US"/>
        </w:rPr>
        <w:t>EleSy</w:t>
      </w:r>
      <w:proofErr w:type="spellEnd"/>
      <w:r w:rsidRPr="0029350E">
        <w:rPr>
          <w:rFonts w:ascii="Times New Roman" w:hAnsi="Times New Roman"/>
          <w:sz w:val="28"/>
          <w:szCs w:val="28"/>
          <w:lang w:val="en-US"/>
        </w:rPr>
        <w:t xml:space="preserve"> (medical tool engineering), </w:t>
      </w:r>
      <w:proofErr w:type="spellStart"/>
      <w:r w:rsidRPr="0029350E">
        <w:rPr>
          <w:rFonts w:ascii="Times New Roman" w:hAnsi="Times New Roman"/>
          <w:sz w:val="28"/>
          <w:szCs w:val="28"/>
          <w:lang w:val="en-US"/>
        </w:rPr>
        <w:t>Angioline</w:t>
      </w:r>
      <w:proofErr w:type="spellEnd"/>
      <w:r w:rsidRPr="0029350E">
        <w:rPr>
          <w:rFonts w:ascii="Times New Roman" w:hAnsi="Times New Roman"/>
          <w:sz w:val="28"/>
          <w:szCs w:val="28"/>
          <w:lang w:val="en-US"/>
        </w:rPr>
        <w:t xml:space="preserve"> (cardio stents made of titanium </w:t>
      </w:r>
      <w:proofErr w:type="spellStart"/>
      <w:r w:rsidRPr="0029350E">
        <w:rPr>
          <w:rFonts w:ascii="Times New Roman" w:hAnsi="Times New Roman"/>
          <w:sz w:val="28"/>
          <w:szCs w:val="28"/>
          <w:lang w:val="en-US"/>
        </w:rPr>
        <w:t>nickelide</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ArtLife</w:t>
      </w:r>
      <w:proofErr w:type="spellEnd"/>
      <w:r w:rsidRPr="0029350E">
        <w:rPr>
          <w:rFonts w:ascii="Times New Roman" w:hAnsi="Times New Roman"/>
          <w:sz w:val="28"/>
          <w:szCs w:val="28"/>
          <w:lang w:val="en-US"/>
        </w:rPr>
        <w:t xml:space="preserve"> (dietary supplements and food products), and a</w:t>
      </w:r>
      <w:r w:rsidRPr="0029350E">
        <w:rPr>
          <w:rFonts w:ascii="Times New Roman" w:hAnsi="Times New Roman"/>
          <w:sz w:val="28"/>
          <w:szCs w:val="28"/>
          <w:lang w:val="en-US"/>
        </w:rPr>
        <w:t>d</w:t>
      </w:r>
      <w:r w:rsidRPr="0029350E">
        <w:rPr>
          <w:rFonts w:ascii="Times New Roman" w:hAnsi="Times New Roman"/>
          <w:sz w:val="28"/>
          <w:szCs w:val="28"/>
          <w:lang w:val="en-US"/>
        </w:rPr>
        <w:t xml:space="preserve">vanced units of some large corporations, such as </w:t>
      </w:r>
      <w:proofErr w:type="spellStart"/>
      <w:r w:rsidRPr="0029350E">
        <w:rPr>
          <w:rFonts w:ascii="Times New Roman" w:hAnsi="Times New Roman"/>
          <w:sz w:val="28"/>
          <w:szCs w:val="28"/>
          <w:lang w:val="en-US"/>
        </w:rPr>
        <w:t>Sibur</w:t>
      </w:r>
      <w:proofErr w:type="spellEnd"/>
      <w:r w:rsidRPr="0029350E">
        <w:rPr>
          <w:rFonts w:ascii="Times New Roman" w:hAnsi="Times New Roman"/>
          <w:sz w:val="28"/>
          <w:szCs w:val="28"/>
          <w:lang w:val="en-US"/>
        </w:rPr>
        <w:t>.</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2015 the emphasis was laid on actively developing University’s external control loop, which provides communication with the market, orders, and inves</w:t>
      </w:r>
      <w:r w:rsidRPr="0029350E">
        <w:rPr>
          <w:rFonts w:ascii="Times New Roman" w:hAnsi="Times New Roman"/>
          <w:sz w:val="28"/>
          <w:szCs w:val="28"/>
          <w:lang w:val="en-US"/>
        </w:rPr>
        <w:t>t</w:t>
      </w:r>
      <w:r w:rsidRPr="0029350E">
        <w:rPr>
          <w:rFonts w:ascii="Times New Roman" w:hAnsi="Times New Roman"/>
          <w:sz w:val="28"/>
          <w:szCs w:val="28"/>
          <w:lang w:val="en-US"/>
        </w:rPr>
        <w:t>ment diversification of funding sources. Over 20 agreements with innovative co</w:t>
      </w:r>
      <w:r w:rsidRPr="0029350E">
        <w:rPr>
          <w:rFonts w:ascii="Times New Roman" w:hAnsi="Times New Roman"/>
          <w:sz w:val="28"/>
          <w:szCs w:val="28"/>
          <w:lang w:val="en-US"/>
        </w:rPr>
        <w:t>m</w:t>
      </w:r>
      <w:r w:rsidRPr="0029350E">
        <w:rPr>
          <w:rFonts w:ascii="Times New Roman" w:hAnsi="Times New Roman"/>
          <w:sz w:val="28"/>
          <w:szCs w:val="28"/>
          <w:lang w:val="en-US"/>
        </w:rPr>
        <w:t xml:space="preserve">panies were made: CJSC </w:t>
      </w:r>
      <w:proofErr w:type="spellStart"/>
      <w:r w:rsidRPr="0029350E">
        <w:rPr>
          <w:rFonts w:ascii="Times New Roman" w:hAnsi="Times New Roman"/>
          <w:sz w:val="28"/>
          <w:szCs w:val="28"/>
          <w:lang w:val="en-US"/>
        </w:rPr>
        <w:t>Pharmcontract</w:t>
      </w:r>
      <w:proofErr w:type="spellEnd"/>
      <w:r w:rsidRPr="0029350E">
        <w:rPr>
          <w:rFonts w:ascii="Times New Roman" w:hAnsi="Times New Roman"/>
          <w:sz w:val="28"/>
          <w:szCs w:val="28"/>
          <w:lang w:val="en-US"/>
        </w:rPr>
        <w:t xml:space="preserve"> GC, FSUE Russian Federal Nuclear Ce</w:t>
      </w:r>
      <w:r w:rsidRPr="0029350E">
        <w:rPr>
          <w:rFonts w:ascii="Times New Roman" w:hAnsi="Times New Roman"/>
          <w:sz w:val="28"/>
          <w:szCs w:val="28"/>
          <w:lang w:val="en-US"/>
        </w:rPr>
        <w:t>n</w:t>
      </w:r>
      <w:r w:rsidRPr="0029350E">
        <w:rPr>
          <w:rFonts w:ascii="Times New Roman" w:hAnsi="Times New Roman"/>
          <w:sz w:val="28"/>
          <w:szCs w:val="28"/>
          <w:lang w:val="en-US"/>
        </w:rPr>
        <w:t>ter–</w:t>
      </w:r>
      <w:proofErr w:type="spellStart"/>
      <w:r w:rsidRPr="0029350E">
        <w:rPr>
          <w:rFonts w:ascii="Times New Roman" w:hAnsi="Times New Roman"/>
          <w:sz w:val="28"/>
          <w:szCs w:val="28"/>
          <w:lang w:val="en-US"/>
        </w:rPr>
        <w:t>Zababakhin</w:t>
      </w:r>
      <w:proofErr w:type="spellEnd"/>
      <w:r w:rsidRPr="0029350E">
        <w:rPr>
          <w:rFonts w:ascii="Times New Roman" w:hAnsi="Times New Roman"/>
          <w:sz w:val="28"/>
          <w:szCs w:val="28"/>
          <w:lang w:val="en-US"/>
        </w:rPr>
        <w:t xml:space="preserve"> All-Russian Scientific Research Institute of Technical Physics, CJSC R&amp;PC MICRAN, FSUE on Manufacture of Bacterial and Viral Preparations of </w:t>
      </w:r>
      <w:proofErr w:type="spellStart"/>
      <w:r w:rsidRPr="0029350E">
        <w:rPr>
          <w:rFonts w:ascii="Times New Roman" w:hAnsi="Times New Roman"/>
          <w:sz w:val="28"/>
          <w:szCs w:val="28"/>
          <w:lang w:val="en-US"/>
        </w:rPr>
        <w:t>Chumakov</w:t>
      </w:r>
      <w:proofErr w:type="spellEnd"/>
      <w:r w:rsidRPr="0029350E">
        <w:rPr>
          <w:rFonts w:ascii="Times New Roman" w:hAnsi="Times New Roman"/>
          <w:sz w:val="28"/>
          <w:szCs w:val="28"/>
          <w:lang w:val="en-US"/>
        </w:rPr>
        <w:t xml:space="preserve"> Institute of Poliomyelitis &amp; Viral </w:t>
      </w:r>
      <w:proofErr w:type="spellStart"/>
      <w:r w:rsidRPr="0029350E">
        <w:rPr>
          <w:rFonts w:ascii="Times New Roman" w:hAnsi="Times New Roman"/>
          <w:sz w:val="28"/>
          <w:szCs w:val="28"/>
          <w:lang w:val="en-US"/>
        </w:rPr>
        <w:t>Encephalitides</w:t>
      </w:r>
      <w:proofErr w:type="spellEnd"/>
      <w:r w:rsidRPr="0029350E">
        <w:rPr>
          <w:rFonts w:ascii="Times New Roman" w:hAnsi="Times New Roman"/>
          <w:sz w:val="28"/>
          <w:szCs w:val="28"/>
          <w:lang w:val="en-US"/>
        </w:rPr>
        <w:t xml:space="preserve">, LLC </w:t>
      </w:r>
      <w:proofErr w:type="spellStart"/>
      <w:r w:rsidRPr="0029350E">
        <w:rPr>
          <w:rFonts w:ascii="Times New Roman" w:hAnsi="Times New Roman"/>
          <w:sz w:val="28"/>
          <w:szCs w:val="28"/>
          <w:lang w:val="en-US"/>
        </w:rPr>
        <w:t>Mirrico</w:t>
      </w:r>
      <w:proofErr w:type="spellEnd"/>
      <w:r w:rsidRPr="0029350E">
        <w:rPr>
          <w:rFonts w:ascii="Times New Roman" w:hAnsi="Times New Roman"/>
          <w:sz w:val="28"/>
          <w:szCs w:val="28"/>
          <w:lang w:val="en-US"/>
        </w:rPr>
        <w:t xml:space="preserve"> Ma</w:t>
      </w:r>
      <w:r w:rsidRPr="0029350E">
        <w:rPr>
          <w:rFonts w:ascii="Times New Roman" w:hAnsi="Times New Roman"/>
          <w:sz w:val="28"/>
          <w:szCs w:val="28"/>
          <w:lang w:val="en-US"/>
        </w:rPr>
        <w:t>n</w:t>
      </w:r>
      <w:r w:rsidRPr="0029350E">
        <w:rPr>
          <w:rFonts w:ascii="Times New Roman" w:hAnsi="Times New Roman"/>
          <w:sz w:val="28"/>
          <w:szCs w:val="28"/>
          <w:lang w:val="en-US"/>
        </w:rPr>
        <w:t xml:space="preserve">agement, JSC Production Association Urals Optical &amp; Mechanical Plant, JSC KAMAZ, LLC Tomsk Media Centre, LLC </w:t>
      </w:r>
      <w:proofErr w:type="spellStart"/>
      <w:r w:rsidRPr="0029350E">
        <w:rPr>
          <w:rFonts w:ascii="Times New Roman" w:hAnsi="Times New Roman"/>
          <w:sz w:val="28"/>
          <w:szCs w:val="28"/>
          <w:lang w:val="en-US"/>
        </w:rPr>
        <w:t>Terebra</w:t>
      </w:r>
      <w:proofErr w:type="spellEnd"/>
      <w:r w:rsidRPr="0029350E">
        <w:rPr>
          <w:rFonts w:ascii="Times New Roman" w:hAnsi="Times New Roman"/>
          <w:sz w:val="28"/>
          <w:szCs w:val="28"/>
          <w:lang w:val="en-US"/>
        </w:rPr>
        <w:t>,  JSC Android Technics Scie</w:t>
      </w:r>
      <w:r w:rsidRPr="0029350E">
        <w:rPr>
          <w:rFonts w:ascii="Times New Roman" w:hAnsi="Times New Roman"/>
          <w:sz w:val="28"/>
          <w:szCs w:val="28"/>
          <w:lang w:val="en-US"/>
        </w:rPr>
        <w:t>n</w:t>
      </w:r>
      <w:r w:rsidRPr="0029350E">
        <w:rPr>
          <w:rFonts w:ascii="Times New Roman" w:hAnsi="Times New Roman"/>
          <w:sz w:val="28"/>
          <w:szCs w:val="28"/>
          <w:lang w:val="en-US"/>
        </w:rPr>
        <w:t>tific Production Association, ANA Krasnoyarsk Regional Innovation and Techno</w:t>
      </w:r>
      <w:r w:rsidRPr="0029350E">
        <w:rPr>
          <w:rFonts w:ascii="Times New Roman" w:hAnsi="Times New Roman"/>
          <w:sz w:val="28"/>
          <w:szCs w:val="28"/>
          <w:lang w:val="en-US"/>
        </w:rPr>
        <w:t>l</w:t>
      </w:r>
      <w:r w:rsidRPr="0029350E">
        <w:rPr>
          <w:rFonts w:ascii="Times New Roman" w:hAnsi="Times New Roman"/>
          <w:sz w:val="28"/>
          <w:szCs w:val="28"/>
          <w:lang w:val="en-US"/>
        </w:rPr>
        <w:t xml:space="preserve">ogy Business Incubator, JSC </w:t>
      </w:r>
      <w:proofErr w:type="spellStart"/>
      <w:r w:rsidRPr="0029350E">
        <w:rPr>
          <w:rFonts w:ascii="Times New Roman" w:hAnsi="Times New Roman"/>
          <w:sz w:val="28"/>
          <w:szCs w:val="28"/>
          <w:lang w:val="en-US"/>
        </w:rPr>
        <w:t>Kuzbasskiy</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Technopark</w:t>
      </w:r>
      <w:proofErr w:type="spellEnd"/>
      <w:r w:rsidRPr="0029350E">
        <w:rPr>
          <w:rFonts w:ascii="Times New Roman" w:hAnsi="Times New Roman"/>
          <w:sz w:val="28"/>
          <w:szCs w:val="28"/>
          <w:lang w:val="en-US"/>
        </w:rPr>
        <w:t xml:space="preserve">, JSC Scientific Production Association </w:t>
      </w:r>
      <w:proofErr w:type="spellStart"/>
      <w:r w:rsidRPr="0029350E">
        <w:rPr>
          <w:rFonts w:ascii="Times New Roman" w:hAnsi="Times New Roman"/>
          <w:sz w:val="28"/>
          <w:szCs w:val="28"/>
          <w:lang w:val="en-US"/>
        </w:rPr>
        <w:t>Radiosvyaz</w:t>
      </w:r>
      <w:proofErr w:type="spellEnd"/>
      <w:r w:rsidRPr="0029350E">
        <w:rPr>
          <w:rFonts w:ascii="Times New Roman" w:hAnsi="Times New Roman"/>
          <w:sz w:val="28"/>
          <w:szCs w:val="28"/>
          <w:lang w:val="en-US"/>
        </w:rPr>
        <w:t>, CJSC Institute of Regional Economic Studies, CJSC Sc</w:t>
      </w:r>
      <w:r w:rsidRPr="0029350E">
        <w:rPr>
          <w:rFonts w:ascii="Times New Roman" w:hAnsi="Times New Roman"/>
          <w:sz w:val="28"/>
          <w:szCs w:val="28"/>
          <w:lang w:val="en-US"/>
        </w:rPr>
        <w:t>i</w:t>
      </w:r>
      <w:r w:rsidRPr="0029350E">
        <w:rPr>
          <w:rFonts w:ascii="Times New Roman" w:hAnsi="Times New Roman"/>
          <w:sz w:val="28"/>
          <w:szCs w:val="28"/>
          <w:lang w:val="en-US"/>
        </w:rPr>
        <w:t xml:space="preserve">entific Production Association </w:t>
      </w:r>
      <w:proofErr w:type="spellStart"/>
      <w:r w:rsidRPr="0029350E">
        <w:rPr>
          <w:rFonts w:ascii="Times New Roman" w:hAnsi="Times New Roman"/>
          <w:sz w:val="28"/>
          <w:szCs w:val="28"/>
          <w:lang w:val="en-US"/>
        </w:rPr>
        <w:t>Nikor</w:t>
      </w:r>
      <w:proofErr w:type="spellEnd"/>
      <w:r w:rsidRPr="0029350E">
        <w:rPr>
          <w:rFonts w:ascii="Times New Roman" w:hAnsi="Times New Roman"/>
          <w:sz w:val="28"/>
          <w:szCs w:val="28"/>
          <w:lang w:val="en-US"/>
        </w:rPr>
        <w:t>, LLC Process Automation Solutions and Se</w:t>
      </w:r>
      <w:r w:rsidRPr="0029350E">
        <w:rPr>
          <w:rFonts w:ascii="Times New Roman" w:hAnsi="Times New Roman"/>
          <w:sz w:val="28"/>
          <w:szCs w:val="28"/>
          <w:lang w:val="en-US"/>
        </w:rPr>
        <w:t>r</w:t>
      </w:r>
      <w:r w:rsidRPr="0029350E">
        <w:rPr>
          <w:rFonts w:ascii="Times New Roman" w:hAnsi="Times New Roman"/>
          <w:sz w:val="28"/>
          <w:szCs w:val="28"/>
          <w:lang w:val="en-US"/>
        </w:rPr>
        <w:t xml:space="preserve">vices </w:t>
      </w:r>
      <w:proofErr w:type="spellStart"/>
      <w:r w:rsidRPr="0029350E">
        <w:rPr>
          <w:rFonts w:ascii="Times New Roman" w:hAnsi="Times New Roman"/>
          <w:sz w:val="28"/>
          <w:szCs w:val="28"/>
          <w:lang w:val="en-US"/>
        </w:rPr>
        <w:t>EleSy</w:t>
      </w:r>
      <w:proofErr w:type="spellEnd"/>
      <w:r w:rsidRPr="0029350E">
        <w:rPr>
          <w:rFonts w:ascii="Times New Roman" w:hAnsi="Times New Roman"/>
          <w:sz w:val="28"/>
          <w:szCs w:val="28"/>
          <w:lang w:val="en-US"/>
        </w:rPr>
        <w:t xml:space="preserve">, JSC </w:t>
      </w:r>
      <w:proofErr w:type="spellStart"/>
      <w:r w:rsidRPr="0029350E">
        <w:rPr>
          <w:rFonts w:ascii="Times New Roman" w:hAnsi="Times New Roman"/>
          <w:sz w:val="28"/>
          <w:szCs w:val="28"/>
          <w:lang w:val="en-US"/>
        </w:rPr>
        <w:t>Organika</w:t>
      </w:r>
      <w:proofErr w:type="spellEnd"/>
      <w:r w:rsidRPr="0029350E">
        <w:rPr>
          <w:rFonts w:ascii="Times New Roman" w:hAnsi="Times New Roman"/>
          <w:sz w:val="28"/>
          <w:szCs w:val="28"/>
          <w:lang w:val="en-US"/>
        </w:rPr>
        <w:t xml:space="preserve">, JSC Belgorod Institute of Alternative Energy, LLC </w:t>
      </w:r>
      <w:proofErr w:type="spellStart"/>
      <w:r w:rsidRPr="0029350E">
        <w:rPr>
          <w:rFonts w:ascii="Times New Roman" w:hAnsi="Times New Roman"/>
          <w:sz w:val="28"/>
          <w:szCs w:val="28"/>
          <w:lang w:val="en-US"/>
        </w:rPr>
        <w:t>Madez</w:t>
      </w:r>
      <w:proofErr w:type="spellEnd"/>
      <w:r w:rsidRPr="0029350E">
        <w:rPr>
          <w:rFonts w:ascii="Times New Roman" w:hAnsi="Times New Roman"/>
          <w:sz w:val="28"/>
          <w:szCs w:val="28"/>
          <w:lang w:val="en-US"/>
        </w:rPr>
        <w:t>, JSC Russian Venture Company.</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What is more, additionally in 2015 the work was started on joint scientific and technological development and technological projects with the following co</w:t>
      </w:r>
      <w:r w:rsidRPr="0029350E">
        <w:rPr>
          <w:rFonts w:ascii="Times New Roman" w:hAnsi="Times New Roman"/>
          <w:sz w:val="28"/>
          <w:szCs w:val="28"/>
          <w:lang w:val="en-US"/>
        </w:rPr>
        <w:t>m</w:t>
      </w:r>
      <w:r w:rsidRPr="0029350E">
        <w:rPr>
          <w:rFonts w:ascii="Times New Roman" w:hAnsi="Times New Roman"/>
          <w:sz w:val="28"/>
          <w:szCs w:val="28"/>
          <w:lang w:val="en-US"/>
        </w:rPr>
        <w:t>panies: UEC (Moscow) and SPA Saturn (</w:t>
      </w:r>
      <w:proofErr w:type="spellStart"/>
      <w:r w:rsidRPr="0029350E">
        <w:rPr>
          <w:rFonts w:ascii="Times New Roman" w:hAnsi="Times New Roman"/>
          <w:sz w:val="28"/>
          <w:szCs w:val="28"/>
          <w:lang w:val="en-US"/>
        </w:rPr>
        <w:t>Rybinsk</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Transgaz</w:t>
      </w:r>
      <w:proofErr w:type="spellEnd"/>
      <w:r w:rsidRPr="0029350E">
        <w:rPr>
          <w:rFonts w:ascii="Times New Roman" w:hAnsi="Times New Roman"/>
          <w:sz w:val="28"/>
          <w:szCs w:val="28"/>
          <w:lang w:val="en-US"/>
        </w:rPr>
        <w:t xml:space="preserve"> (Tomsk), Gazprom-</w:t>
      </w:r>
      <w:proofErr w:type="spellStart"/>
      <w:r w:rsidRPr="0029350E">
        <w:rPr>
          <w:rFonts w:ascii="Times New Roman" w:hAnsi="Times New Roman"/>
          <w:sz w:val="28"/>
          <w:szCs w:val="28"/>
          <w:lang w:val="en-US"/>
        </w:rPr>
        <w:t>neft</w:t>
      </w:r>
      <w:proofErr w:type="spellEnd"/>
      <w:r w:rsidRPr="0029350E">
        <w:rPr>
          <w:rFonts w:ascii="Times New Roman" w:hAnsi="Times New Roman"/>
          <w:sz w:val="28"/>
          <w:szCs w:val="28"/>
          <w:lang w:val="en-US"/>
        </w:rPr>
        <w:t xml:space="preserve"> (Moscow), UHMP (Moscow), </w:t>
      </w:r>
      <w:proofErr w:type="spellStart"/>
      <w:r w:rsidRPr="0029350E">
        <w:rPr>
          <w:rFonts w:ascii="Times New Roman" w:hAnsi="Times New Roman"/>
          <w:sz w:val="28"/>
          <w:szCs w:val="28"/>
          <w:lang w:val="en-US"/>
        </w:rPr>
        <w:t>Roskhimzaschita</w:t>
      </w:r>
      <w:proofErr w:type="spellEnd"/>
      <w:r w:rsidRPr="0029350E">
        <w:rPr>
          <w:rFonts w:ascii="Times New Roman" w:hAnsi="Times New Roman"/>
          <w:sz w:val="28"/>
          <w:szCs w:val="28"/>
          <w:lang w:val="en-US"/>
        </w:rPr>
        <w:t xml:space="preserve"> (Moscow), </w:t>
      </w:r>
      <w:proofErr w:type="spellStart"/>
      <w:r w:rsidRPr="0029350E">
        <w:rPr>
          <w:rFonts w:ascii="Times New Roman" w:hAnsi="Times New Roman"/>
          <w:sz w:val="28"/>
          <w:szCs w:val="28"/>
          <w:lang w:val="en-US"/>
        </w:rPr>
        <w:t>Kamaz</w:t>
      </w:r>
      <w:proofErr w:type="spellEnd"/>
      <w:r w:rsidRPr="0029350E">
        <w:rPr>
          <w:rFonts w:ascii="Times New Roman" w:hAnsi="Times New Roman"/>
          <w:sz w:val="28"/>
          <w:szCs w:val="28"/>
          <w:lang w:val="en-US"/>
        </w:rPr>
        <w:t xml:space="preserve"> </w:t>
      </w:r>
      <w:r w:rsidRPr="0029350E">
        <w:rPr>
          <w:rFonts w:ascii="Times New Roman" w:hAnsi="Times New Roman"/>
          <w:sz w:val="28"/>
          <w:szCs w:val="28"/>
          <w:lang w:val="en-US"/>
        </w:rPr>
        <w:lastRenderedPageBreak/>
        <w:t xml:space="preserve">(Moscow), Holding company Pigment (Saint Petersburg), LLC </w:t>
      </w:r>
      <w:proofErr w:type="spellStart"/>
      <w:r w:rsidRPr="0029350E">
        <w:rPr>
          <w:rFonts w:ascii="Times New Roman" w:hAnsi="Times New Roman"/>
          <w:sz w:val="28"/>
          <w:szCs w:val="28"/>
          <w:lang w:val="en-US"/>
        </w:rPr>
        <w:t>ArtLife</w:t>
      </w:r>
      <w:proofErr w:type="spellEnd"/>
      <w:r w:rsidRPr="0029350E">
        <w:rPr>
          <w:rFonts w:ascii="Times New Roman" w:hAnsi="Times New Roman"/>
          <w:sz w:val="28"/>
          <w:szCs w:val="28"/>
          <w:lang w:val="en-US"/>
        </w:rPr>
        <w:t xml:space="preserve"> (Tomsk), </w:t>
      </w:r>
      <w:proofErr w:type="spellStart"/>
      <w:r w:rsidRPr="0029350E">
        <w:rPr>
          <w:rFonts w:ascii="Times New Roman" w:hAnsi="Times New Roman"/>
          <w:sz w:val="28"/>
          <w:szCs w:val="28"/>
          <w:lang w:val="en-US"/>
        </w:rPr>
        <w:t>Transneft</w:t>
      </w:r>
      <w:proofErr w:type="spellEnd"/>
      <w:r w:rsidRPr="0029350E">
        <w:rPr>
          <w:rFonts w:ascii="Times New Roman" w:hAnsi="Times New Roman"/>
          <w:sz w:val="28"/>
          <w:szCs w:val="28"/>
          <w:lang w:val="en-US"/>
        </w:rPr>
        <w:t xml:space="preserve"> Central Siberia (Tomsk), UAC (Moscow), SPA Saturn (Moscow), Ural Mining and Metallurgical Company (</w:t>
      </w:r>
      <w:proofErr w:type="spellStart"/>
      <w:r w:rsidRPr="0029350E">
        <w:rPr>
          <w:rFonts w:ascii="Times New Roman" w:hAnsi="Times New Roman"/>
          <w:sz w:val="28"/>
          <w:szCs w:val="28"/>
          <w:lang w:val="en-US"/>
        </w:rPr>
        <w:t>Verkhnyaya</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Pyshma</w:t>
      </w:r>
      <w:proofErr w:type="spellEnd"/>
      <w:r w:rsidRPr="0029350E">
        <w:rPr>
          <w:rFonts w:ascii="Times New Roman" w:hAnsi="Times New Roman"/>
          <w:sz w:val="28"/>
          <w:szCs w:val="28"/>
          <w:lang w:val="en-US"/>
        </w:rPr>
        <w:t xml:space="preserve">), Vladimir Chemicals Plant (Vladimir), </w:t>
      </w:r>
      <w:proofErr w:type="spellStart"/>
      <w:r w:rsidRPr="0029350E">
        <w:rPr>
          <w:rFonts w:ascii="Times New Roman" w:hAnsi="Times New Roman"/>
          <w:sz w:val="28"/>
          <w:szCs w:val="28"/>
          <w:lang w:val="en-US"/>
        </w:rPr>
        <w:t>Biokhimplast</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Dzerzhinsk</w:t>
      </w:r>
      <w:proofErr w:type="spellEnd"/>
      <w:r w:rsidRPr="0029350E">
        <w:rPr>
          <w:rFonts w:ascii="Times New Roman" w:hAnsi="Times New Roman"/>
          <w:sz w:val="28"/>
          <w:szCs w:val="28"/>
          <w:lang w:val="en-US"/>
        </w:rPr>
        <w:t xml:space="preserve">), JSC Murom (Murom), </w:t>
      </w:r>
      <w:proofErr w:type="spellStart"/>
      <w:r w:rsidRPr="0029350E">
        <w:rPr>
          <w:rFonts w:ascii="Times New Roman" w:hAnsi="Times New Roman"/>
          <w:sz w:val="28"/>
          <w:szCs w:val="28"/>
          <w:lang w:val="en-US"/>
        </w:rPr>
        <w:t>Asino</w:t>
      </w:r>
      <w:proofErr w:type="spellEnd"/>
      <w:r w:rsidRPr="0029350E">
        <w:rPr>
          <w:rFonts w:ascii="Times New Roman" w:hAnsi="Times New Roman"/>
          <w:sz w:val="28"/>
          <w:szCs w:val="28"/>
          <w:lang w:val="en-US"/>
        </w:rPr>
        <w:t xml:space="preserve"> FPC (</w:t>
      </w:r>
      <w:proofErr w:type="spellStart"/>
      <w:r w:rsidRPr="0029350E">
        <w:rPr>
          <w:rFonts w:ascii="Times New Roman" w:hAnsi="Times New Roman"/>
          <w:sz w:val="28"/>
          <w:szCs w:val="28"/>
          <w:lang w:val="en-US"/>
        </w:rPr>
        <w:t>Asino</w:t>
      </w:r>
      <w:proofErr w:type="spellEnd"/>
      <w:r w:rsidRPr="0029350E">
        <w:rPr>
          <w:rFonts w:ascii="Times New Roman" w:hAnsi="Times New Roman"/>
          <w:sz w:val="28"/>
          <w:szCs w:val="28"/>
          <w:lang w:val="en-US"/>
        </w:rPr>
        <w:t xml:space="preserve">, Tomsk region), JSC </w:t>
      </w:r>
      <w:proofErr w:type="spellStart"/>
      <w:r w:rsidRPr="0029350E">
        <w:rPr>
          <w:rFonts w:ascii="Times New Roman" w:hAnsi="Times New Roman"/>
          <w:sz w:val="28"/>
          <w:szCs w:val="28"/>
          <w:lang w:val="en-US"/>
        </w:rPr>
        <w:t>Virazh</w:t>
      </w:r>
      <w:proofErr w:type="spellEnd"/>
      <w:r w:rsidRPr="0029350E">
        <w:rPr>
          <w:rFonts w:ascii="Times New Roman" w:hAnsi="Times New Roman"/>
          <w:sz w:val="28"/>
          <w:szCs w:val="28"/>
          <w:lang w:val="en-US"/>
        </w:rPr>
        <w:t xml:space="preserve"> (Kazan), Plant of sealing materials (Vladimir), LLC </w:t>
      </w:r>
      <w:proofErr w:type="spellStart"/>
      <w:r w:rsidRPr="0029350E">
        <w:rPr>
          <w:rFonts w:ascii="Times New Roman" w:hAnsi="Times New Roman"/>
          <w:sz w:val="28"/>
          <w:szCs w:val="28"/>
          <w:lang w:val="en-US"/>
        </w:rPr>
        <w:t>Crona</w:t>
      </w:r>
      <w:proofErr w:type="spellEnd"/>
      <w:r w:rsidRPr="0029350E">
        <w:rPr>
          <w:rFonts w:ascii="Times New Roman" w:hAnsi="Times New Roman"/>
          <w:sz w:val="28"/>
          <w:szCs w:val="28"/>
          <w:lang w:val="en-US"/>
        </w:rPr>
        <w:t xml:space="preserve"> (Novosibirsk), LLC </w:t>
      </w:r>
      <w:proofErr w:type="spellStart"/>
      <w:r w:rsidRPr="0029350E">
        <w:rPr>
          <w:rFonts w:ascii="Times New Roman" w:hAnsi="Times New Roman"/>
          <w:sz w:val="28"/>
          <w:szCs w:val="28"/>
          <w:lang w:val="en-US"/>
        </w:rPr>
        <w:t>Mirrico</w:t>
      </w:r>
      <w:proofErr w:type="spellEnd"/>
      <w:r w:rsidRPr="0029350E">
        <w:rPr>
          <w:rFonts w:ascii="Times New Roman" w:hAnsi="Times New Roman"/>
          <w:sz w:val="28"/>
          <w:szCs w:val="28"/>
          <w:lang w:val="en-US"/>
        </w:rPr>
        <w:t xml:space="preserve"> (Kazan), JSC </w:t>
      </w:r>
      <w:proofErr w:type="spellStart"/>
      <w:r w:rsidRPr="0029350E">
        <w:rPr>
          <w:rFonts w:ascii="Times New Roman" w:hAnsi="Times New Roman"/>
          <w:sz w:val="28"/>
          <w:szCs w:val="28"/>
          <w:lang w:val="en-US"/>
        </w:rPr>
        <w:t>Orgsintez</w:t>
      </w:r>
      <w:proofErr w:type="spellEnd"/>
      <w:r w:rsidRPr="0029350E">
        <w:rPr>
          <w:rFonts w:ascii="Times New Roman" w:hAnsi="Times New Roman"/>
          <w:sz w:val="28"/>
          <w:szCs w:val="28"/>
          <w:lang w:val="en-US"/>
        </w:rPr>
        <w:t xml:space="preserve"> OKA (</w:t>
      </w:r>
      <w:proofErr w:type="spellStart"/>
      <w:r w:rsidRPr="0029350E">
        <w:rPr>
          <w:rFonts w:ascii="Times New Roman" w:hAnsi="Times New Roman"/>
          <w:sz w:val="28"/>
          <w:szCs w:val="28"/>
          <w:lang w:val="en-US"/>
        </w:rPr>
        <w:t>Dzerzhinsk</w:t>
      </w:r>
      <w:proofErr w:type="spellEnd"/>
      <w:r w:rsidRPr="0029350E">
        <w:rPr>
          <w:rFonts w:ascii="Times New Roman" w:hAnsi="Times New Roman"/>
          <w:sz w:val="28"/>
          <w:szCs w:val="28"/>
          <w:lang w:val="en-US"/>
        </w:rPr>
        <w:t xml:space="preserve">), LLC Perm Chemical Company (Perm), JSC Tomsk Beer Plant (Tomsk), JSC </w:t>
      </w:r>
      <w:proofErr w:type="spellStart"/>
      <w:r w:rsidRPr="0029350E">
        <w:rPr>
          <w:rFonts w:ascii="Times New Roman" w:hAnsi="Times New Roman"/>
          <w:sz w:val="28"/>
          <w:szCs w:val="28"/>
          <w:lang w:val="en-US"/>
        </w:rPr>
        <w:t>Shvabe</w:t>
      </w:r>
      <w:proofErr w:type="spellEnd"/>
      <w:r w:rsidRPr="0029350E">
        <w:rPr>
          <w:rFonts w:ascii="Times New Roman" w:hAnsi="Times New Roman"/>
          <w:sz w:val="28"/>
          <w:szCs w:val="28"/>
          <w:lang w:val="en-US"/>
        </w:rPr>
        <w:t xml:space="preserve"> (Moscow), Johnson &amp; Johnson, Sanofi, Samsung, and UAC (Moscow).</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Tomsk State University was the first to put into practice the Council of Industrial Partners–the form of involvement of high-tech companies in the Univers</w:t>
      </w:r>
      <w:r w:rsidRPr="0029350E">
        <w:rPr>
          <w:rFonts w:ascii="Times New Roman" w:hAnsi="Times New Roman"/>
          <w:sz w:val="28"/>
          <w:szCs w:val="28"/>
          <w:lang w:val="en-US"/>
        </w:rPr>
        <w:t>i</w:t>
      </w:r>
      <w:r w:rsidRPr="0029350E">
        <w:rPr>
          <w:rFonts w:ascii="Times New Roman" w:hAnsi="Times New Roman"/>
          <w:sz w:val="28"/>
          <w:szCs w:val="28"/>
          <w:lang w:val="en-US"/>
        </w:rPr>
        <w:t>ty’s management processes, which has no analogs in Russia. The following organ</w:t>
      </w:r>
      <w:r w:rsidRPr="0029350E">
        <w:rPr>
          <w:rFonts w:ascii="Times New Roman" w:hAnsi="Times New Roman"/>
          <w:sz w:val="28"/>
          <w:szCs w:val="28"/>
          <w:lang w:val="en-US"/>
        </w:rPr>
        <w:t>i</w:t>
      </w:r>
      <w:r w:rsidRPr="0029350E">
        <w:rPr>
          <w:rFonts w:ascii="Times New Roman" w:hAnsi="Times New Roman"/>
          <w:sz w:val="28"/>
          <w:szCs w:val="28"/>
          <w:lang w:val="en-US"/>
        </w:rPr>
        <w:t xml:space="preserve">zations are members of the Council of Industrial Partners: </w:t>
      </w:r>
      <w:proofErr w:type="spellStart"/>
      <w:r w:rsidRPr="0029350E">
        <w:rPr>
          <w:rFonts w:ascii="Times New Roman" w:hAnsi="Times New Roman"/>
          <w:sz w:val="28"/>
          <w:szCs w:val="28"/>
          <w:lang w:val="en-US"/>
        </w:rPr>
        <w:t>Mirrico</w:t>
      </w:r>
      <w:proofErr w:type="spellEnd"/>
      <w:r w:rsidRPr="0029350E">
        <w:rPr>
          <w:rFonts w:ascii="Times New Roman" w:hAnsi="Times New Roman"/>
          <w:sz w:val="28"/>
          <w:szCs w:val="28"/>
          <w:lang w:val="en-US"/>
        </w:rPr>
        <w:t xml:space="preserve"> GC, OJSC Academician </w:t>
      </w:r>
      <w:proofErr w:type="spellStart"/>
      <w:r w:rsidRPr="0029350E">
        <w:rPr>
          <w:rFonts w:ascii="Times New Roman" w:hAnsi="Times New Roman"/>
          <w:sz w:val="28"/>
          <w:szCs w:val="28"/>
          <w:lang w:val="en-US"/>
        </w:rPr>
        <w:t>V.P.Makeyev</w:t>
      </w:r>
      <w:proofErr w:type="spellEnd"/>
      <w:r w:rsidRPr="0029350E">
        <w:rPr>
          <w:rFonts w:ascii="Times New Roman" w:hAnsi="Times New Roman"/>
          <w:sz w:val="28"/>
          <w:szCs w:val="28"/>
          <w:lang w:val="en-US"/>
        </w:rPr>
        <w:t xml:space="preserve"> State Rocket Centre, CJSC R&amp;PC MICRAN, OJSC KAMAZ, JSC Academician M.F. </w:t>
      </w:r>
      <w:proofErr w:type="spellStart"/>
      <w:r w:rsidRPr="0029350E">
        <w:rPr>
          <w:rFonts w:ascii="Times New Roman" w:hAnsi="Times New Roman"/>
          <w:sz w:val="28"/>
          <w:szCs w:val="28"/>
          <w:lang w:val="en-US"/>
        </w:rPr>
        <w:t>Reshetnev</w:t>
      </w:r>
      <w:proofErr w:type="spellEnd"/>
      <w:r w:rsidRPr="0029350E">
        <w:rPr>
          <w:rFonts w:ascii="Times New Roman" w:hAnsi="Times New Roman"/>
          <w:sz w:val="28"/>
          <w:szCs w:val="28"/>
          <w:lang w:val="en-US"/>
        </w:rPr>
        <w:t xml:space="preserve"> Information Satellite Systems, JSC </w:t>
      </w:r>
      <w:proofErr w:type="spellStart"/>
      <w:r w:rsidRPr="0029350E">
        <w:rPr>
          <w:rFonts w:ascii="Times New Roman" w:hAnsi="Times New Roman"/>
          <w:sz w:val="28"/>
          <w:szCs w:val="28"/>
          <w:lang w:val="en-US"/>
        </w:rPr>
        <w:t>Shvabe</w:t>
      </w:r>
      <w:proofErr w:type="spellEnd"/>
      <w:r w:rsidRPr="0029350E">
        <w:rPr>
          <w:rFonts w:ascii="Times New Roman" w:hAnsi="Times New Roman"/>
          <w:sz w:val="28"/>
          <w:szCs w:val="28"/>
          <w:lang w:val="en-US"/>
        </w:rPr>
        <w:t xml:space="preserve">, JSC </w:t>
      </w:r>
      <w:proofErr w:type="spellStart"/>
      <w:r w:rsidRPr="0029350E">
        <w:rPr>
          <w:rFonts w:ascii="Times New Roman" w:hAnsi="Times New Roman"/>
          <w:sz w:val="28"/>
          <w:szCs w:val="28"/>
          <w:lang w:val="en-US"/>
        </w:rPr>
        <w:t>Transneft</w:t>
      </w:r>
      <w:proofErr w:type="spellEnd"/>
      <w:r w:rsidRPr="0029350E">
        <w:rPr>
          <w:rFonts w:ascii="Times New Roman" w:hAnsi="Times New Roman"/>
          <w:sz w:val="28"/>
          <w:szCs w:val="28"/>
          <w:lang w:val="en-US"/>
        </w:rPr>
        <w:t xml:space="preserve"> Central Siberia, </w:t>
      </w:r>
      <w:proofErr w:type="spellStart"/>
      <w:r w:rsidRPr="0029350E">
        <w:rPr>
          <w:rFonts w:ascii="Times New Roman" w:hAnsi="Times New Roman"/>
          <w:sz w:val="28"/>
          <w:szCs w:val="28"/>
          <w:lang w:val="en-US"/>
        </w:rPr>
        <w:t>Pharmcontract</w:t>
      </w:r>
      <w:proofErr w:type="spellEnd"/>
      <w:r w:rsidRPr="0029350E">
        <w:rPr>
          <w:rFonts w:ascii="Times New Roman" w:hAnsi="Times New Roman"/>
          <w:sz w:val="28"/>
          <w:szCs w:val="28"/>
          <w:lang w:val="en-US"/>
        </w:rPr>
        <w:t xml:space="preserve"> GC, LLC </w:t>
      </w:r>
      <w:proofErr w:type="spellStart"/>
      <w:r w:rsidRPr="0029350E">
        <w:rPr>
          <w:rFonts w:ascii="Times New Roman" w:hAnsi="Times New Roman"/>
          <w:sz w:val="28"/>
          <w:szCs w:val="28"/>
          <w:lang w:val="en-US"/>
        </w:rPr>
        <w:t>Artlife</w:t>
      </w:r>
      <w:proofErr w:type="spellEnd"/>
      <w:r w:rsidRPr="0029350E">
        <w:rPr>
          <w:rFonts w:ascii="Times New Roman" w:hAnsi="Times New Roman"/>
          <w:sz w:val="28"/>
          <w:szCs w:val="28"/>
          <w:lang w:val="en-US"/>
        </w:rPr>
        <w:t xml:space="preserve">, LLC </w:t>
      </w:r>
      <w:proofErr w:type="spellStart"/>
      <w:r w:rsidRPr="0029350E">
        <w:rPr>
          <w:rFonts w:ascii="Times New Roman" w:hAnsi="Times New Roman"/>
          <w:sz w:val="28"/>
          <w:szCs w:val="28"/>
          <w:lang w:val="en-US"/>
        </w:rPr>
        <w:t>Tomlesdrev</w:t>
      </w:r>
      <w:proofErr w:type="spellEnd"/>
      <w:r w:rsidRPr="0029350E">
        <w:rPr>
          <w:rFonts w:ascii="Times New Roman" w:hAnsi="Times New Roman"/>
          <w:sz w:val="28"/>
          <w:szCs w:val="28"/>
          <w:lang w:val="en-US"/>
        </w:rPr>
        <w:t xml:space="preserve">, JSC TVEL, JSC SKTB </w:t>
      </w:r>
      <w:proofErr w:type="spellStart"/>
      <w:r w:rsidRPr="0029350E">
        <w:rPr>
          <w:rFonts w:ascii="Times New Roman" w:hAnsi="Times New Roman"/>
          <w:sz w:val="28"/>
          <w:szCs w:val="28"/>
          <w:lang w:val="en-US"/>
        </w:rPr>
        <w:t>Katalizator</w:t>
      </w:r>
      <w:proofErr w:type="spellEnd"/>
      <w:r w:rsidRPr="0029350E">
        <w:rPr>
          <w:rFonts w:ascii="Times New Roman" w:hAnsi="Times New Roman"/>
          <w:sz w:val="28"/>
          <w:szCs w:val="28"/>
          <w:lang w:val="en-US"/>
        </w:rPr>
        <w:t xml:space="preserve">, JSC </w:t>
      </w:r>
      <w:proofErr w:type="spellStart"/>
      <w:r w:rsidRPr="0029350E">
        <w:rPr>
          <w:rFonts w:ascii="Times New Roman" w:hAnsi="Times New Roman"/>
          <w:sz w:val="28"/>
          <w:szCs w:val="28"/>
          <w:lang w:val="en-US"/>
        </w:rPr>
        <w:t>EleSy</w:t>
      </w:r>
      <w:proofErr w:type="spellEnd"/>
      <w:r w:rsidRPr="0029350E">
        <w:rPr>
          <w:rFonts w:ascii="Times New Roman" w:hAnsi="Times New Roman"/>
          <w:sz w:val="28"/>
          <w:szCs w:val="28"/>
          <w:lang w:val="en-US"/>
        </w:rPr>
        <w:t xml:space="preserve">, LLC </w:t>
      </w:r>
      <w:proofErr w:type="spellStart"/>
      <w:r w:rsidRPr="0029350E">
        <w:rPr>
          <w:rFonts w:ascii="Times New Roman" w:hAnsi="Times New Roman"/>
          <w:sz w:val="28"/>
          <w:szCs w:val="28"/>
          <w:lang w:val="en-US"/>
        </w:rPr>
        <w:t>Tomskneftekhim</w:t>
      </w:r>
      <w:proofErr w:type="spellEnd"/>
      <w:r w:rsidRPr="0029350E">
        <w:rPr>
          <w:rFonts w:ascii="Times New Roman" w:hAnsi="Times New Roman"/>
          <w:sz w:val="28"/>
          <w:szCs w:val="28"/>
          <w:lang w:val="en-US"/>
        </w:rPr>
        <w:t>, JSC Siberian Chemical Combine, JSC FSPC Altai, FSUE Fede</w:t>
      </w:r>
      <w:r w:rsidRPr="0029350E">
        <w:rPr>
          <w:rFonts w:ascii="Times New Roman" w:hAnsi="Times New Roman"/>
          <w:sz w:val="28"/>
          <w:szCs w:val="28"/>
          <w:lang w:val="en-US"/>
        </w:rPr>
        <w:t>r</w:t>
      </w:r>
      <w:r w:rsidRPr="0029350E">
        <w:rPr>
          <w:rFonts w:ascii="Times New Roman" w:hAnsi="Times New Roman"/>
          <w:sz w:val="28"/>
          <w:szCs w:val="28"/>
          <w:lang w:val="en-US"/>
        </w:rPr>
        <w:t>al Centre for Dual-use</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Technologies Soyuz, JSC National </w:t>
      </w:r>
      <w:proofErr w:type="spellStart"/>
      <w:r w:rsidRPr="0029350E">
        <w:rPr>
          <w:rFonts w:ascii="Times New Roman" w:hAnsi="Times New Roman"/>
          <w:sz w:val="28"/>
          <w:szCs w:val="28"/>
          <w:lang w:val="en-US"/>
        </w:rPr>
        <w:t>Immunobiological</w:t>
      </w:r>
      <w:proofErr w:type="spellEnd"/>
      <w:r w:rsidRPr="0029350E">
        <w:rPr>
          <w:rFonts w:ascii="Times New Roman" w:hAnsi="Times New Roman"/>
          <w:sz w:val="28"/>
          <w:szCs w:val="28"/>
          <w:lang w:val="en-US"/>
        </w:rPr>
        <w:t xml:space="preserve"> Company, Industry Development Foundation, LLC NIOST, GC </w:t>
      </w:r>
      <w:proofErr w:type="spellStart"/>
      <w:r w:rsidRPr="0029350E">
        <w:rPr>
          <w:rFonts w:ascii="Times New Roman" w:hAnsi="Times New Roman"/>
          <w:sz w:val="28"/>
          <w:szCs w:val="28"/>
          <w:lang w:val="en-US"/>
        </w:rPr>
        <w:t>Rostech</w:t>
      </w:r>
      <w:proofErr w:type="spellEnd"/>
      <w:r w:rsidRPr="0029350E">
        <w:rPr>
          <w:rFonts w:ascii="Times New Roman" w:hAnsi="Times New Roman"/>
          <w:sz w:val="28"/>
          <w:szCs w:val="28"/>
          <w:lang w:val="en-US"/>
        </w:rPr>
        <w:t xml:space="preserve">, JSC SPA </w:t>
      </w:r>
      <w:proofErr w:type="spellStart"/>
      <w:r w:rsidRPr="0029350E">
        <w:rPr>
          <w:rFonts w:ascii="Times New Roman" w:hAnsi="Times New Roman"/>
          <w:sz w:val="28"/>
          <w:szCs w:val="28"/>
          <w:lang w:val="en-US"/>
        </w:rPr>
        <w:t>Radiosvyaz</w:t>
      </w:r>
      <w:proofErr w:type="spellEnd"/>
      <w:r w:rsidRPr="0029350E">
        <w:rPr>
          <w:rFonts w:ascii="Times New Roman" w:hAnsi="Times New Roman"/>
          <w:sz w:val="28"/>
          <w:szCs w:val="28"/>
          <w:lang w:val="en-US"/>
        </w:rPr>
        <w:t>, and FSUE RFNC-VNIIEF.</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2015 3 structural subdivisions were created together with partner comp</w:t>
      </w:r>
      <w:r w:rsidRPr="0029350E">
        <w:rPr>
          <w:rFonts w:ascii="Times New Roman" w:hAnsi="Times New Roman"/>
          <w:sz w:val="28"/>
          <w:szCs w:val="28"/>
          <w:lang w:val="en-US"/>
        </w:rPr>
        <w:t>a</w:t>
      </w:r>
      <w:r w:rsidRPr="0029350E">
        <w:rPr>
          <w:rFonts w:ascii="Times New Roman" w:hAnsi="Times New Roman"/>
          <w:sz w:val="28"/>
          <w:szCs w:val="28"/>
          <w:lang w:val="en-US"/>
        </w:rPr>
        <w:t>nies: the Department of New Media, Photojournalism and Media Design of the Faculty of Journalism based on LLC Tomsk Media-Centre; Research and Educ</w:t>
      </w:r>
      <w:r w:rsidRPr="0029350E">
        <w:rPr>
          <w:rFonts w:ascii="Times New Roman" w:hAnsi="Times New Roman"/>
          <w:sz w:val="28"/>
          <w:szCs w:val="28"/>
          <w:lang w:val="en-US"/>
        </w:rPr>
        <w:t>a</w:t>
      </w:r>
      <w:r w:rsidRPr="0029350E">
        <w:rPr>
          <w:rFonts w:ascii="Times New Roman" w:hAnsi="Times New Roman"/>
          <w:sz w:val="28"/>
          <w:szCs w:val="28"/>
          <w:lang w:val="en-US"/>
        </w:rPr>
        <w:t>tion Centre Materials and Technologies of Space Application together with CJSC R&amp;PC MICRAN; and the Laboratory of Archaeological and Ethnographic Studies of Western Siberia based at the Institute of Archaeology and Ethnography of the Siberian Branch of the Russian Academy of Sciences.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lastRenderedPageBreak/>
        <w:t xml:space="preserve">In order to broaden intellectual property, in 2015 88 applications for an RF patent for invention were submitted, 68 RF patents for invention were received, 56 certificates for computer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and databases, 13 objects of industrial s</w:t>
      </w:r>
      <w:r w:rsidRPr="0029350E">
        <w:rPr>
          <w:rFonts w:ascii="Times New Roman" w:hAnsi="Times New Roman"/>
          <w:sz w:val="28"/>
          <w:szCs w:val="28"/>
          <w:lang w:val="en-US"/>
        </w:rPr>
        <w:t>e</w:t>
      </w:r>
      <w:r w:rsidRPr="0029350E">
        <w:rPr>
          <w:rFonts w:ascii="Times New Roman" w:hAnsi="Times New Roman"/>
          <w:sz w:val="28"/>
          <w:szCs w:val="28"/>
          <w:lang w:val="en-US"/>
        </w:rPr>
        <w:t>crets (know-how) as a trade secret were confirmed. Two applications for trademark registration were submitted. The total number of supported IP assets is 305 units. 8 licensing agreements for the use of TSU’s IP were made. Two licensing agre</w:t>
      </w:r>
      <w:r w:rsidRPr="0029350E">
        <w:rPr>
          <w:rFonts w:ascii="Times New Roman" w:hAnsi="Times New Roman"/>
          <w:sz w:val="28"/>
          <w:szCs w:val="28"/>
          <w:lang w:val="en-US"/>
        </w:rPr>
        <w:t>e</w:t>
      </w:r>
      <w:r w:rsidRPr="0029350E">
        <w:rPr>
          <w:rFonts w:ascii="Times New Roman" w:hAnsi="Times New Roman"/>
          <w:sz w:val="28"/>
          <w:szCs w:val="28"/>
          <w:lang w:val="en-US"/>
        </w:rPr>
        <w:t xml:space="preserve">ments with </w:t>
      </w:r>
      <w:proofErr w:type="spellStart"/>
      <w:r w:rsidRPr="0029350E">
        <w:rPr>
          <w:rFonts w:ascii="Times New Roman" w:hAnsi="Times New Roman"/>
          <w:sz w:val="28"/>
          <w:szCs w:val="28"/>
          <w:lang w:val="en-US"/>
        </w:rPr>
        <w:t>Dectris</w:t>
      </w:r>
      <w:proofErr w:type="spellEnd"/>
      <w:r w:rsidRPr="0029350E">
        <w:rPr>
          <w:rFonts w:ascii="Times New Roman" w:hAnsi="Times New Roman"/>
          <w:sz w:val="28"/>
          <w:szCs w:val="28"/>
          <w:lang w:val="en-US"/>
        </w:rPr>
        <w:t xml:space="preserve"> </w:t>
      </w:r>
      <w:proofErr w:type="gramStart"/>
      <w:r w:rsidRPr="0029350E">
        <w:rPr>
          <w:rFonts w:ascii="Times New Roman" w:hAnsi="Times New Roman"/>
          <w:sz w:val="28"/>
          <w:szCs w:val="28"/>
          <w:lang w:val="en-US"/>
        </w:rPr>
        <w:t>company</w:t>
      </w:r>
      <w:proofErr w:type="gramEnd"/>
      <w:r w:rsidRPr="0029350E">
        <w:rPr>
          <w:rFonts w:ascii="Times New Roman" w:hAnsi="Times New Roman"/>
          <w:sz w:val="28"/>
          <w:szCs w:val="28"/>
          <w:lang w:val="en-US"/>
        </w:rPr>
        <w:t xml:space="preserve"> (Baden, Switzerland) for the right to use two objects of trade secret (know-how) in semiconductor materials and products were pr</w:t>
      </w:r>
      <w:r w:rsidRPr="0029350E">
        <w:rPr>
          <w:rFonts w:ascii="Times New Roman" w:hAnsi="Times New Roman"/>
          <w:sz w:val="28"/>
          <w:szCs w:val="28"/>
          <w:lang w:val="en-US"/>
        </w:rPr>
        <w:t>e</w:t>
      </w:r>
      <w:r w:rsidRPr="0029350E">
        <w:rPr>
          <w:rFonts w:ascii="Times New Roman" w:hAnsi="Times New Roman"/>
          <w:sz w:val="28"/>
          <w:szCs w:val="28"/>
          <w:lang w:val="en-US"/>
        </w:rPr>
        <w:t xml:space="preserve">pared.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There are 51 enterprises (35 of them in the Federal Law No. 217 of the Ru</w:t>
      </w:r>
      <w:r w:rsidRPr="0029350E">
        <w:rPr>
          <w:rFonts w:ascii="Times New Roman" w:hAnsi="Times New Roman"/>
          <w:sz w:val="28"/>
          <w:szCs w:val="28"/>
          <w:lang w:val="en-US"/>
        </w:rPr>
        <w:t>s</w:t>
      </w:r>
      <w:r w:rsidRPr="0029350E">
        <w:rPr>
          <w:rFonts w:ascii="Times New Roman" w:hAnsi="Times New Roman"/>
          <w:sz w:val="28"/>
          <w:szCs w:val="28"/>
          <w:lang w:val="en-US"/>
        </w:rPr>
        <w:t xml:space="preserve">sian Federation) in TSU’s “innovative belt” and 3 enterprises are at the stage of creation.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Five small innovative enterprises were created in 2015, aimed at implemen</w:t>
      </w:r>
      <w:r w:rsidRPr="0029350E">
        <w:rPr>
          <w:rFonts w:ascii="Times New Roman" w:hAnsi="Times New Roman"/>
          <w:sz w:val="28"/>
          <w:szCs w:val="28"/>
          <w:lang w:val="en-US"/>
        </w:rPr>
        <w:t>t</w:t>
      </w:r>
      <w:r w:rsidRPr="0029350E">
        <w:rPr>
          <w:rFonts w:ascii="Times New Roman" w:hAnsi="Times New Roman"/>
          <w:sz w:val="28"/>
          <w:szCs w:val="28"/>
          <w:lang w:val="en-US"/>
        </w:rPr>
        <w:t>ing the results of the University’s intellectual activity.</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Under the state support of pilot projects on creation and development of e</w:t>
      </w:r>
      <w:r w:rsidRPr="0029350E">
        <w:rPr>
          <w:rFonts w:ascii="Times New Roman" w:hAnsi="Times New Roman"/>
          <w:sz w:val="28"/>
          <w:szCs w:val="28"/>
          <w:lang w:val="en-US"/>
        </w:rPr>
        <w:t>n</w:t>
      </w:r>
      <w:r w:rsidRPr="0029350E">
        <w:rPr>
          <w:rFonts w:ascii="Times New Roman" w:hAnsi="Times New Roman"/>
          <w:sz w:val="28"/>
          <w:szCs w:val="28"/>
          <w:lang w:val="en-US"/>
        </w:rPr>
        <w:t xml:space="preserve">gineering </w:t>
      </w:r>
      <w:proofErr w:type="spellStart"/>
      <w:r w:rsidRPr="0029350E">
        <w:rPr>
          <w:rFonts w:ascii="Times New Roman" w:hAnsi="Times New Roman"/>
          <w:sz w:val="28"/>
          <w:szCs w:val="28"/>
          <w:lang w:val="en-US"/>
        </w:rPr>
        <w:t>centres</w:t>
      </w:r>
      <w:proofErr w:type="spellEnd"/>
      <w:r w:rsidRPr="0029350E">
        <w:rPr>
          <w:rFonts w:ascii="Times New Roman" w:hAnsi="Times New Roman"/>
          <w:sz w:val="28"/>
          <w:szCs w:val="28"/>
          <w:lang w:val="en-US"/>
        </w:rPr>
        <w:t xml:space="preserve"> based on the educational institutions of higher education of the Ministry of Education of the Russian Federation, for the years 2014-2016 Tomsk State University received 150 million rubles for support and development, inclu</w:t>
      </w:r>
      <w:r w:rsidRPr="0029350E">
        <w:rPr>
          <w:rFonts w:ascii="Times New Roman" w:hAnsi="Times New Roman"/>
          <w:sz w:val="28"/>
          <w:szCs w:val="28"/>
          <w:lang w:val="en-US"/>
        </w:rPr>
        <w:t>d</w:t>
      </w:r>
      <w:r w:rsidRPr="0029350E">
        <w:rPr>
          <w:rFonts w:ascii="Times New Roman" w:hAnsi="Times New Roman"/>
          <w:sz w:val="28"/>
          <w:szCs w:val="28"/>
          <w:lang w:val="en-US"/>
        </w:rPr>
        <w:t>ing 60 million rubles for 2015. The project is being realized on one of TSU’s tec</w:t>
      </w:r>
      <w:r w:rsidRPr="0029350E">
        <w:rPr>
          <w:rFonts w:ascii="Times New Roman" w:hAnsi="Times New Roman"/>
          <w:sz w:val="28"/>
          <w:szCs w:val="28"/>
          <w:lang w:val="en-US"/>
        </w:rPr>
        <w:t>h</w:t>
      </w:r>
      <w:r w:rsidRPr="0029350E">
        <w:rPr>
          <w:rFonts w:ascii="Times New Roman" w:hAnsi="Times New Roman"/>
          <w:sz w:val="28"/>
          <w:szCs w:val="28"/>
          <w:lang w:val="en-US"/>
        </w:rPr>
        <w:t xml:space="preserve">nological platforms. In 2015 TSU purchased equipment for its engineering </w:t>
      </w:r>
      <w:proofErr w:type="spellStart"/>
      <w:r w:rsidRPr="0029350E">
        <w:rPr>
          <w:rFonts w:ascii="Times New Roman" w:hAnsi="Times New Roman"/>
          <w:sz w:val="28"/>
          <w:szCs w:val="28"/>
          <w:lang w:val="en-US"/>
        </w:rPr>
        <w:t>centre</w:t>
      </w:r>
      <w:proofErr w:type="spellEnd"/>
      <w:r w:rsidRPr="0029350E">
        <w:rPr>
          <w:rFonts w:ascii="Times New Roman" w:hAnsi="Times New Roman"/>
          <w:sz w:val="28"/>
          <w:szCs w:val="28"/>
          <w:lang w:val="en-US"/>
        </w:rPr>
        <w:t xml:space="preserve"> in the amount of 42 million rubles to carry out chemical synthesis, manufacturing and processing of materials, and engineering services provided to enterprises of the real sector of the economy under the agreements in the amount of 203.47 million rubles.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2015 the project of RF Government decree No.218 “Development of the technology and launch of the production of low toxic urea-formaldehyde resins for obtaining environmentally friendly wood-based panels” with the partner company LLC </w:t>
      </w:r>
      <w:proofErr w:type="spellStart"/>
      <w:r w:rsidRPr="0029350E">
        <w:rPr>
          <w:rFonts w:ascii="Times New Roman" w:hAnsi="Times New Roman"/>
          <w:sz w:val="28"/>
          <w:szCs w:val="28"/>
          <w:lang w:val="en-US"/>
        </w:rPr>
        <w:t>Tomlesdrev</w:t>
      </w:r>
      <w:proofErr w:type="spellEnd"/>
      <w:r w:rsidRPr="0029350E">
        <w:rPr>
          <w:rFonts w:ascii="Times New Roman" w:hAnsi="Times New Roman"/>
          <w:sz w:val="28"/>
          <w:szCs w:val="28"/>
          <w:lang w:val="en-US"/>
        </w:rPr>
        <w:t xml:space="preserve"> was completed and realization of the project of RF Government decree No.218 “Development of high-performance catalyst of dehydrogenation of </w:t>
      </w:r>
      <w:proofErr w:type="spellStart"/>
      <w:r w:rsidRPr="0029350E">
        <w:rPr>
          <w:rFonts w:ascii="Times New Roman" w:hAnsi="Times New Roman"/>
          <w:sz w:val="28"/>
          <w:szCs w:val="28"/>
          <w:lang w:val="en-US"/>
        </w:rPr>
        <w:t>isobutane</w:t>
      </w:r>
      <w:proofErr w:type="spellEnd"/>
      <w:r w:rsidRPr="0029350E">
        <w:rPr>
          <w:rFonts w:ascii="Times New Roman" w:hAnsi="Times New Roman"/>
          <w:sz w:val="28"/>
          <w:szCs w:val="28"/>
          <w:lang w:val="en-US"/>
        </w:rPr>
        <w:t xml:space="preserve"> to isobutylene and organization of its industrial production” with JSC </w:t>
      </w:r>
      <w:r w:rsidRPr="0029350E">
        <w:rPr>
          <w:rFonts w:ascii="Times New Roman" w:hAnsi="Times New Roman"/>
          <w:sz w:val="28"/>
          <w:szCs w:val="28"/>
          <w:lang w:val="en-US"/>
        </w:rPr>
        <w:lastRenderedPageBreak/>
        <w:t xml:space="preserve">SKTB </w:t>
      </w:r>
      <w:proofErr w:type="spellStart"/>
      <w:r w:rsidRPr="0029350E">
        <w:rPr>
          <w:rFonts w:ascii="Times New Roman" w:hAnsi="Times New Roman"/>
          <w:sz w:val="28"/>
          <w:szCs w:val="28"/>
          <w:lang w:val="en-US"/>
        </w:rPr>
        <w:t>Katalizator</w:t>
      </w:r>
      <w:proofErr w:type="spellEnd"/>
      <w:r w:rsidRPr="0029350E">
        <w:rPr>
          <w:rFonts w:ascii="Times New Roman" w:hAnsi="Times New Roman"/>
          <w:sz w:val="28"/>
          <w:szCs w:val="28"/>
          <w:lang w:val="en-US"/>
        </w:rPr>
        <w:t xml:space="preserve"> continues; within the project a complex problem solving for the development of a highly efficient catalyst will be obtained, as well as development of the technology of its industrial production. The total amount of the grant is 150 million rubles. The competition for the project was won, and the applications were prepared.</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Over the reporting period TSU’s inventions were presented at 36 intern</w:t>
      </w:r>
      <w:r w:rsidRPr="0029350E">
        <w:rPr>
          <w:rFonts w:ascii="Times New Roman" w:hAnsi="Times New Roman"/>
          <w:sz w:val="28"/>
          <w:szCs w:val="28"/>
          <w:lang w:val="en-US"/>
        </w:rPr>
        <w:t>a</w:t>
      </w:r>
      <w:r w:rsidRPr="0029350E">
        <w:rPr>
          <w:rFonts w:ascii="Times New Roman" w:hAnsi="Times New Roman"/>
          <w:sz w:val="28"/>
          <w:szCs w:val="28"/>
          <w:lang w:val="en-US"/>
        </w:rPr>
        <w:t>tional and domestic exhibitions, with 30 highest awards obtained.</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For the purpose of promoting inventions in the international markets and stimulating the growth and internationalization of the University’s small busines</w:t>
      </w:r>
      <w:r w:rsidRPr="0029350E">
        <w:rPr>
          <w:rFonts w:ascii="Times New Roman" w:hAnsi="Times New Roman"/>
          <w:sz w:val="28"/>
          <w:szCs w:val="28"/>
          <w:lang w:val="en-US"/>
        </w:rPr>
        <w:t>s</w:t>
      </w:r>
      <w:r w:rsidRPr="0029350E">
        <w:rPr>
          <w:rFonts w:ascii="Times New Roman" w:hAnsi="Times New Roman"/>
          <w:sz w:val="28"/>
          <w:szCs w:val="28"/>
          <w:lang w:val="en-US"/>
        </w:rPr>
        <w:t>es, TSU joined International Association of Science Parks (IASP), which const</w:t>
      </w:r>
      <w:r w:rsidRPr="0029350E">
        <w:rPr>
          <w:rFonts w:ascii="Times New Roman" w:hAnsi="Times New Roman"/>
          <w:sz w:val="28"/>
          <w:szCs w:val="28"/>
          <w:lang w:val="en-US"/>
        </w:rPr>
        <w:t>i</w:t>
      </w:r>
      <w:r w:rsidRPr="0029350E">
        <w:rPr>
          <w:rFonts w:ascii="Times New Roman" w:hAnsi="Times New Roman"/>
          <w:sz w:val="28"/>
          <w:szCs w:val="28"/>
          <w:lang w:val="en-US"/>
        </w:rPr>
        <w:t>tutes a network of the world’s most active and significant incubators and technol</w:t>
      </w:r>
      <w:r w:rsidRPr="0029350E">
        <w:rPr>
          <w:rFonts w:ascii="Times New Roman" w:hAnsi="Times New Roman"/>
          <w:sz w:val="28"/>
          <w:szCs w:val="28"/>
          <w:lang w:val="en-US"/>
        </w:rPr>
        <w:t>o</w:t>
      </w:r>
      <w:r w:rsidRPr="0029350E">
        <w:rPr>
          <w:rFonts w:ascii="Times New Roman" w:hAnsi="Times New Roman"/>
          <w:sz w:val="28"/>
          <w:szCs w:val="28"/>
          <w:lang w:val="en-US"/>
        </w:rPr>
        <w:t xml:space="preserve">gy and science parks. To enter Asian markets, a cooperation agreement with </w:t>
      </w:r>
      <w:proofErr w:type="spellStart"/>
      <w:r w:rsidRPr="0029350E">
        <w:rPr>
          <w:rFonts w:ascii="Times New Roman" w:hAnsi="Times New Roman"/>
          <w:sz w:val="28"/>
          <w:szCs w:val="28"/>
          <w:lang w:val="en-US"/>
        </w:rPr>
        <w:t>PlaTCOM</w:t>
      </w:r>
      <w:proofErr w:type="spellEnd"/>
      <w:r w:rsidRPr="0029350E">
        <w:rPr>
          <w:rFonts w:ascii="Times New Roman" w:hAnsi="Times New Roman"/>
          <w:sz w:val="28"/>
          <w:szCs w:val="28"/>
          <w:lang w:val="en-US"/>
        </w:rPr>
        <w:t xml:space="preserve"> Ventures </w:t>
      </w:r>
      <w:proofErr w:type="spellStart"/>
      <w:r w:rsidRPr="0029350E">
        <w:rPr>
          <w:rFonts w:ascii="Times New Roman" w:hAnsi="Times New Roman"/>
          <w:sz w:val="28"/>
          <w:szCs w:val="28"/>
          <w:lang w:val="en-US"/>
        </w:rPr>
        <w:t>Sdn</w:t>
      </w:r>
      <w:proofErr w:type="spellEnd"/>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Bhd</w:t>
      </w:r>
      <w:proofErr w:type="spellEnd"/>
      <w:r w:rsidRPr="0029350E">
        <w:rPr>
          <w:rFonts w:ascii="Times New Roman" w:hAnsi="Times New Roman"/>
          <w:sz w:val="28"/>
          <w:szCs w:val="28"/>
          <w:lang w:val="en-US"/>
        </w:rPr>
        <w:t xml:space="preserve"> (Malaysia) was made.</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The agreement with Russian Institute of Strategic Studies on creation of r</w:t>
      </w:r>
      <w:r w:rsidRPr="0029350E">
        <w:rPr>
          <w:rFonts w:ascii="Times New Roman" w:hAnsi="Times New Roman"/>
          <w:sz w:val="28"/>
          <w:szCs w:val="28"/>
          <w:lang w:val="en-US"/>
        </w:rPr>
        <w:t>e</w:t>
      </w:r>
      <w:r w:rsidRPr="0029350E">
        <w:rPr>
          <w:rFonts w:ascii="Times New Roman" w:hAnsi="Times New Roman"/>
          <w:sz w:val="28"/>
          <w:szCs w:val="28"/>
          <w:lang w:val="en-US"/>
        </w:rPr>
        <w:t xml:space="preserve">search </w:t>
      </w:r>
      <w:proofErr w:type="spellStart"/>
      <w:r w:rsidRPr="0029350E">
        <w:rPr>
          <w:rFonts w:ascii="Times New Roman" w:hAnsi="Times New Roman"/>
          <w:sz w:val="28"/>
          <w:szCs w:val="28"/>
          <w:lang w:val="en-US"/>
        </w:rPr>
        <w:t>centre</w:t>
      </w:r>
      <w:proofErr w:type="spellEnd"/>
      <w:r w:rsidRPr="0029350E">
        <w:rPr>
          <w:rFonts w:ascii="Times New Roman" w:hAnsi="Times New Roman"/>
          <w:sz w:val="28"/>
          <w:szCs w:val="28"/>
          <w:lang w:val="en-US"/>
        </w:rPr>
        <w:t xml:space="preserve"> of the countries of Southeast Asia in the University was reached. In June 2015 it was decided to open the Tomsk branch of Russian Institute of Strat</w:t>
      </w:r>
      <w:r w:rsidRPr="0029350E">
        <w:rPr>
          <w:rFonts w:ascii="Times New Roman" w:hAnsi="Times New Roman"/>
          <w:sz w:val="28"/>
          <w:szCs w:val="28"/>
          <w:lang w:val="en-US"/>
        </w:rPr>
        <w:t>e</w:t>
      </w:r>
      <w:r w:rsidRPr="0029350E">
        <w:rPr>
          <w:rFonts w:ascii="Times New Roman" w:hAnsi="Times New Roman"/>
          <w:sz w:val="28"/>
          <w:szCs w:val="28"/>
          <w:lang w:val="en-US"/>
        </w:rPr>
        <w:t>gic Studies at TSU.</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2015 TSU became operator of </w:t>
      </w:r>
      <w:proofErr w:type="spellStart"/>
      <w:r w:rsidRPr="0029350E">
        <w:rPr>
          <w:rFonts w:ascii="Times New Roman" w:hAnsi="Times New Roman"/>
          <w:sz w:val="28"/>
          <w:szCs w:val="28"/>
          <w:lang w:val="en-US"/>
        </w:rPr>
        <w:t>BiotechMed</w:t>
      </w:r>
      <w:proofErr w:type="spellEnd"/>
      <w:r w:rsidRPr="0029350E">
        <w:rPr>
          <w:rFonts w:ascii="Times New Roman" w:hAnsi="Times New Roman"/>
          <w:sz w:val="28"/>
          <w:szCs w:val="28"/>
          <w:lang w:val="en-US"/>
        </w:rPr>
        <w:t xml:space="preserve"> track of the federal accelerator </w:t>
      </w:r>
      <w:proofErr w:type="spellStart"/>
      <w:r w:rsidRPr="0029350E">
        <w:rPr>
          <w:rFonts w:ascii="Times New Roman" w:hAnsi="Times New Roman"/>
          <w:sz w:val="28"/>
          <w:szCs w:val="28"/>
          <w:lang w:val="en-US"/>
        </w:rPr>
        <w:t>GenerationS</w:t>
      </w:r>
      <w:proofErr w:type="spellEnd"/>
      <w:r w:rsidRPr="0029350E">
        <w:rPr>
          <w:rFonts w:ascii="Times New Roman" w:hAnsi="Times New Roman"/>
          <w:sz w:val="28"/>
          <w:szCs w:val="28"/>
          <w:lang w:val="en-US"/>
        </w:rPr>
        <w:t xml:space="preserve">, initialized by JSC RVC. During the first stage of work the University collected more than 380 biotechnology and medicine projects from more than 70 cities in Russia and CIS countries. 18 projects from Russia and Belarus, selected as a result of multistage expert examination, took part in the acceleration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that took place in Tomsk in early November 2015 on TSU’s platform. During two weeks of the accelerator more than 40 domestic and international lecturers, experts, and mentors worked with the projects. The work of the accelerator finished at the platform of Congress Zdravookhraneniye-2015. In 2015 Tomsk State University was declared the best track operator of accelerator </w:t>
      </w:r>
      <w:proofErr w:type="spellStart"/>
      <w:r w:rsidRPr="0029350E">
        <w:rPr>
          <w:rFonts w:ascii="Times New Roman" w:hAnsi="Times New Roman"/>
          <w:sz w:val="28"/>
          <w:szCs w:val="28"/>
          <w:lang w:val="en-US"/>
        </w:rPr>
        <w:t>GenerationS</w:t>
      </w:r>
      <w:proofErr w:type="spellEnd"/>
      <w:r w:rsidRPr="0029350E">
        <w:rPr>
          <w:rFonts w:ascii="Times New Roman" w:hAnsi="Times New Roman"/>
          <w:sz w:val="28"/>
          <w:szCs w:val="28"/>
          <w:lang w:val="en-US"/>
        </w:rPr>
        <w:t>. Preparation for r</w:t>
      </w:r>
      <w:r w:rsidRPr="0029350E">
        <w:rPr>
          <w:rFonts w:ascii="Times New Roman" w:hAnsi="Times New Roman"/>
          <w:sz w:val="28"/>
          <w:szCs w:val="28"/>
          <w:lang w:val="en-US"/>
        </w:rPr>
        <w:t>e</w:t>
      </w:r>
      <w:r w:rsidRPr="0029350E">
        <w:rPr>
          <w:rFonts w:ascii="Times New Roman" w:hAnsi="Times New Roman"/>
          <w:sz w:val="28"/>
          <w:szCs w:val="28"/>
          <w:lang w:val="en-US"/>
        </w:rPr>
        <w:t xml:space="preserve">alizing regional events aimed at identifying and accelerating innovation projects is carried out in the Russian-American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EVRIKA together with partner university ITMO.</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lastRenderedPageBreak/>
        <w:t>Under creation of system of venture investment of the University’s inve</w:t>
      </w:r>
      <w:r w:rsidRPr="0029350E">
        <w:rPr>
          <w:rFonts w:ascii="Times New Roman" w:hAnsi="Times New Roman"/>
          <w:sz w:val="28"/>
          <w:szCs w:val="28"/>
          <w:lang w:val="en-US"/>
        </w:rPr>
        <w:t>n</w:t>
      </w:r>
      <w:r w:rsidRPr="0029350E">
        <w:rPr>
          <w:rFonts w:ascii="Times New Roman" w:hAnsi="Times New Roman"/>
          <w:sz w:val="28"/>
          <w:szCs w:val="28"/>
          <w:lang w:val="en-US"/>
        </w:rPr>
        <w:t xml:space="preserve">tions, actions are performed so that TSU may join a group of companions of the interuniversity venture fund </w:t>
      </w:r>
      <w:proofErr w:type="spellStart"/>
      <w:r w:rsidRPr="0029350E">
        <w:rPr>
          <w:rFonts w:ascii="Times New Roman" w:hAnsi="Times New Roman"/>
          <w:sz w:val="28"/>
          <w:szCs w:val="28"/>
          <w:lang w:val="en-US"/>
        </w:rPr>
        <w:t>Kulibin</w:t>
      </w:r>
      <w:proofErr w:type="spellEnd"/>
      <w:r w:rsidRPr="0029350E">
        <w:rPr>
          <w:rFonts w:ascii="Times New Roman" w:hAnsi="Times New Roman"/>
          <w:sz w:val="28"/>
          <w:szCs w:val="28"/>
          <w:lang w:val="en-US"/>
        </w:rPr>
        <w:t xml:space="preserve"> Fund involving JSC RVC, Bank for Foreign Economic Activity, and several Russian universities. The venture fund size will be 1 billion rubles. In 2015 an agreement was signed with Russian Venture Company (October 2015) on cooperation in innovation and entrepreneurship, educational, and information and advisory activities.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2015, within the cooperation agreement with the administration of Tomsk, 10 innovative projects were prepared for presentation to national and transnational companies: Johnson &amp; Johnson, Sanofi, Samsung, United Aircraft Corporation, SPA Saturn (corporation United Engine Corporation). For further work on pr</w:t>
      </w:r>
      <w:r w:rsidRPr="0029350E">
        <w:rPr>
          <w:rFonts w:ascii="Times New Roman" w:hAnsi="Times New Roman"/>
          <w:sz w:val="28"/>
          <w:szCs w:val="28"/>
          <w:lang w:val="en-US"/>
        </w:rPr>
        <w:t>o</w:t>
      </w:r>
      <w:r w:rsidRPr="0029350E">
        <w:rPr>
          <w:rFonts w:ascii="Times New Roman" w:hAnsi="Times New Roman"/>
          <w:sz w:val="28"/>
          <w:szCs w:val="28"/>
          <w:lang w:val="en-US"/>
        </w:rPr>
        <w:t>jects, cooperation and confidentiality agreements were signed with the companies Johnson &amp; Johnson (November 2015) and Samsung (December 2015).</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educational activity the focus was on transformation; support of quality and individualization; </w:t>
      </w:r>
      <w:proofErr w:type="spellStart"/>
      <w:r w:rsidRPr="0029350E">
        <w:rPr>
          <w:rFonts w:ascii="Times New Roman" w:hAnsi="Times New Roman"/>
          <w:sz w:val="28"/>
          <w:szCs w:val="28"/>
          <w:lang w:val="en-US"/>
        </w:rPr>
        <w:t>interdisciplinarity</w:t>
      </w:r>
      <w:proofErr w:type="spellEnd"/>
      <w:r w:rsidRPr="0029350E">
        <w:rPr>
          <w:rFonts w:ascii="Times New Roman" w:hAnsi="Times New Roman"/>
          <w:sz w:val="28"/>
          <w:szCs w:val="28"/>
          <w:lang w:val="en-US"/>
        </w:rPr>
        <w:t xml:space="preserve">; development of network educational </w:t>
      </w:r>
      <w:proofErr w:type="spellStart"/>
      <w:r w:rsidRPr="0029350E">
        <w:rPr>
          <w:rFonts w:ascii="Times New Roman" w:hAnsi="Times New Roman"/>
          <w:sz w:val="28"/>
          <w:szCs w:val="28"/>
          <w:lang w:val="en-US"/>
        </w:rPr>
        <w:t>pr</w:t>
      </w:r>
      <w:r w:rsidRPr="0029350E">
        <w:rPr>
          <w:rFonts w:ascii="Times New Roman" w:hAnsi="Times New Roman"/>
          <w:sz w:val="28"/>
          <w:szCs w:val="28"/>
          <w:lang w:val="en-US"/>
        </w:rPr>
        <w:t>o</w:t>
      </w:r>
      <w:r w:rsidRPr="0029350E">
        <w:rPr>
          <w:rFonts w:ascii="Times New Roman" w:hAnsi="Times New Roman"/>
          <w:sz w:val="28"/>
          <w:szCs w:val="28"/>
          <w:lang w:val="en-US"/>
        </w:rPr>
        <w:t>grammes</w:t>
      </w:r>
      <w:proofErr w:type="spellEnd"/>
      <w:r w:rsidRPr="0029350E">
        <w:rPr>
          <w:rFonts w:ascii="Times New Roman" w:hAnsi="Times New Roman"/>
          <w:sz w:val="28"/>
          <w:szCs w:val="28"/>
          <w:lang w:val="en-US"/>
        </w:rPr>
        <w:t>; implementation of new educational technologies; and creation of a mu</w:t>
      </w:r>
      <w:r w:rsidRPr="0029350E">
        <w:rPr>
          <w:rFonts w:ascii="Times New Roman" w:hAnsi="Times New Roman"/>
          <w:sz w:val="28"/>
          <w:szCs w:val="28"/>
          <w:lang w:val="en-US"/>
        </w:rPr>
        <w:t>l</w:t>
      </w:r>
      <w:r w:rsidRPr="0029350E">
        <w:rPr>
          <w:rFonts w:ascii="Times New Roman" w:hAnsi="Times New Roman"/>
          <w:sz w:val="28"/>
          <w:szCs w:val="28"/>
          <w:lang w:val="en-US"/>
        </w:rPr>
        <w:t xml:space="preserve">tilingual environment.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For the purpose of transformation of the educational process, a study of ed</w:t>
      </w:r>
      <w:r w:rsidRPr="0029350E">
        <w:rPr>
          <w:rFonts w:ascii="Times New Roman" w:hAnsi="Times New Roman"/>
          <w:sz w:val="28"/>
          <w:szCs w:val="28"/>
          <w:lang w:val="en-US"/>
        </w:rPr>
        <w:t>u</w:t>
      </w:r>
      <w:r w:rsidRPr="0029350E">
        <w:rPr>
          <w:rFonts w:ascii="Times New Roman" w:hAnsi="Times New Roman"/>
          <w:sz w:val="28"/>
          <w:szCs w:val="28"/>
          <w:lang w:val="en-US"/>
        </w:rPr>
        <w:t xml:space="preserve">cational models existing in the practice of the various faculties of TSU was carried out; the best educational practices realized by 5-100 universities (HSE, MISIS, TPU, KFU, </w:t>
      </w:r>
      <w:proofErr w:type="spellStart"/>
      <w:r w:rsidRPr="0029350E">
        <w:rPr>
          <w:rFonts w:ascii="Times New Roman" w:hAnsi="Times New Roman"/>
          <w:sz w:val="28"/>
          <w:szCs w:val="28"/>
          <w:lang w:val="en-US"/>
        </w:rPr>
        <w:t>UrFU</w:t>
      </w:r>
      <w:proofErr w:type="spellEnd"/>
      <w:r w:rsidRPr="0029350E">
        <w:rPr>
          <w:rFonts w:ascii="Times New Roman" w:hAnsi="Times New Roman"/>
          <w:sz w:val="28"/>
          <w:szCs w:val="28"/>
          <w:lang w:val="en-US"/>
        </w:rPr>
        <w:t>, FEFU) were analyzed; organizational and management cond</w:t>
      </w:r>
      <w:r w:rsidRPr="0029350E">
        <w:rPr>
          <w:rFonts w:ascii="Times New Roman" w:hAnsi="Times New Roman"/>
          <w:sz w:val="28"/>
          <w:szCs w:val="28"/>
          <w:lang w:val="en-US"/>
        </w:rPr>
        <w:t>i</w:t>
      </w:r>
      <w:r w:rsidRPr="0029350E">
        <w:rPr>
          <w:rFonts w:ascii="Times New Roman" w:hAnsi="Times New Roman"/>
          <w:sz w:val="28"/>
          <w:szCs w:val="28"/>
          <w:lang w:val="en-US"/>
        </w:rPr>
        <w:t>tions at 5 departments were audited for technology implementation at TSU (invol</w:t>
      </w:r>
      <w:r w:rsidRPr="0029350E">
        <w:rPr>
          <w:rFonts w:ascii="Times New Roman" w:hAnsi="Times New Roman"/>
          <w:sz w:val="28"/>
          <w:szCs w:val="28"/>
          <w:lang w:val="en-US"/>
        </w:rPr>
        <w:t>v</w:t>
      </w:r>
      <w:r w:rsidRPr="0029350E">
        <w:rPr>
          <w:rFonts w:ascii="Times New Roman" w:hAnsi="Times New Roman"/>
          <w:sz w:val="28"/>
          <w:szCs w:val="28"/>
          <w:lang w:val="en-US"/>
        </w:rPr>
        <w:t>ing the specialists of Maastricht University (Netherlands); University personnel were taught PBL technology at Maastricht University; an external audit of ma</w:t>
      </w:r>
      <w:r w:rsidRPr="0029350E">
        <w:rPr>
          <w:rFonts w:ascii="Times New Roman" w:hAnsi="Times New Roman"/>
          <w:sz w:val="28"/>
          <w:szCs w:val="28"/>
          <w:lang w:val="en-US"/>
        </w:rPr>
        <w:t>n</w:t>
      </w:r>
      <w:r w:rsidRPr="0029350E">
        <w:rPr>
          <w:rFonts w:ascii="Times New Roman" w:hAnsi="Times New Roman"/>
          <w:sz w:val="28"/>
          <w:szCs w:val="28"/>
          <w:lang w:val="en-US"/>
        </w:rPr>
        <w:t xml:space="preserve">agement of development and implementation of MEP in Economic Sciences was conducted; the educational technologies and forms of work used in practical work by TSU’s faculty members were analyzed; methodology was approved for assessing the activity of faculty members, involving students (interactive form of assessment); and new forms of education represented in the campus educational </w:t>
      </w:r>
      <w:r w:rsidRPr="0029350E">
        <w:rPr>
          <w:rFonts w:ascii="Times New Roman" w:hAnsi="Times New Roman"/>
          <w:sz w:val="28"/>
          <w:szCs w:val="28"/>
          <w:lang w:val="en-US"/>
        </w:rPr>
        <w:lastRenderedPageBreak/>
        <w:t>e</w:t>
      </w:r>
      <w:r w:rsidRPr="0029350E">
        <w:rPr>
          <w:rFonts w:ascii="Times New Roman" w:hAnsi="Times New Roman"/>
          <w:sz w:val="28"/>
          <w:szCs w:val="28"/>
          <w:lang w:val="en-US"/>
        </w:rPr>
        <w:t>n</w:t>
      </w:r>
      <w:r w:rsidRPr="0029350E">
        <w:rPr>
          <w:rFonts w:ascii="Times New Roman" w:hAnsi="Times New Roman"/>
          <w:sz w:val="28"/>
          <w:szCs w:val="28"/>
          <w:lang w:val="en-US"/>
        </w:rPr>
        <w:t>vironment by the activities of the Student Committee for the quality of education were promoted.</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order to realize the policy, which provides formation of individual educ</w:t>
      </w:r>
      <w:r w:rsidRPr="0029350E">
        <w:rPr>
          <w:rFonts w:ascii="Times New Roman" w:hAnsi="Times New Roman"/>
          <w:sz w:val="28"/>
          <w:szCs w:val="28"/>
          <w:lang w:val="en-US"/>
        </w:rPr>
        <w:t>a</w:t>
      </w:r>
      <w:r w:rsidRPr="0029350E">
        <w:rPr>
          <w:rFonts w:ascii="Times New Roman" w:hAnsi="Times New Roman"/>
          <w:sz w:val="28"/>
          <w:szCs w:val="28"/>
          <w:lang w:val="en-US"/>
        </w:rPr>
        <w:t>tional trajectories of students, in 2015 Campus Courses were introduced – lectures and seminars in different areas, which students of all departments can take in add</w:t>
      </w:r>
      <w:r w:rsidRPr="0029350E">
        <w:rPr>
          <w:rFonts w:ascii="Times New Roman" w:hAnsi="Times New Roman"/>
          <w:sz w:val="28"/>
          <w:szCs w:val="28"/>
          <w:lang w:val="en-US"/>
        </w:rPr>
        <w:t>i</w:t>
      </w:r>
      <w:r w:rsidRPr="0029350E">
        <w:rPr>
          <w:rFonts w:ascii="Times New Roman" w:hAnsi="Times New Roman"/>
          <w:sz w:val="28"/>
          <w:szCs w:val="28"/>
          <w:lang w:val="en-US"/>
        </w:rPr>
        <w:t xml:space="preserve">tion to their main educational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The catalog of Campus Courses is pr</w:t>
      </w:r>
      <w:r w:rsidRPr="0029350E">
        <w:rPr>
          <w:rFonts w:ascii="Times New Roman" w:hAnsi="Times New Roman"/>
          <w:sz w:val="28"/>
          <w:szCs w:val="28"/>
          <w:lang w:val="en-US"/>
        </w:rPr>
        <w:t>e</w:t>
      </w:r>
      <w:r w:rsidRPr="0029350E">
        <w:rPr>
          <w:rFonts w:ascii="Times New Roman" w:hAnsi="Times New Roman"/>
          <w:sz w:val="28"/>
          <w:szCs w:val="28"/>
          <w:lang w:val="en-US"/>
        </w:rPr>
        <w:t xml:space="preserve">sented on TSU’s website (www.cdeq.tsu.ru/courses) and comprises 90 disciplines, </w:t>
      </w:r>
      <w:proofErr w:type="gramStart"/>
      <w:r w:rsidRPr="0029350E">
        <w:rPr>
          <w:rFonts w:ascii="Times New Roman" w:hAnsi="Times New Roman"/>
          <w:sz w:val="28"/>
          <w:szCs w:val="28"/>
          <w:lang w:val="en-US"/>
        </w:rPr>
        <w:t>including  courses</w:t>
      </w:r>
      <w:proofErr w:type="gramEnd"/>
      <w:r w:rsidRPr="0029350E">
        <w:rPr>
          <w:rFonts w:ascii="Times New Roman" w:hAnsi="Times New Roman"/>
          <w:sz w:val="28"/>
          <w:szCs w:val="28"/>
          <w:lang w:val="en-US"/>
        </w:rPr>
        <w:t xml:space="preserve"> from employers and those in English.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Two competitions for the development of disciplines to be implemented through the catalog of Campus Courses took place. There were more than 150 applications, 46 courses were realized, 3300 students registered in the recording sy</w:t>
      </w:r>
      <w:r w:rsidRPr="0029350E">
        <w:rPr>
          <w:rFonts w:ascii="Times New Roman" w:hAnsi="Times New Roman"/>
          <w:sz w:val="28"/>
          <w:szCs w:val="28"/>
          <w:lang w:val="en-US"/>
        </w:rPr>
        <w:t>s</w:t>
      </w:r>
      <w:r w:rsidRPr="0029350E">
        <w:rPr>
          <w:rFonts w:ascii="Times New Roman" w:hAnsi="Times New Roman"/>
          <w:sz w:val="28"/>
          <w:szCs w:val="28"/>
          <w:lang w:val="en-US"/>
        </w:rPr>
        <w:t xml:space="preserve">tem, 1130 students chose additional courses, and more than 500 students from TSU and other Tomsk universities took the courses. The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for monitoring i</w:t>
      </w:r>
      <w:r w:rsidRPr="0029350E">
        <w:rPr>
          <w:rFonts w:ascii="Times New Roman" w:hAnsi="Times New Roman"/>
          <w:sz w:val="28"/>
          <w:szCs w:val="28"/>
          <w:lang w:val="en-US"/>
        </w:rPr>
        <w:t>m</w:t>
      </w:r>
      <w:r w:rsidRPr="0029350E">
        <w:rPr>
          <w:rFonts w:ascii="Times New Roman" w:hAnsi="Times New Roman"/>
          <w:sz w:val="28"/>
          <w:szCs w:val="28"/>
          <w:lang w:val="en-US"/>
        </w:rPr>
        <w:t xml:space="preserve">plementation of campus courses was developed.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As a result of the Campus Courses project, development and approval of cr</w:t>
      </w:r>
      <w:r w:rsidRPr="0029350E">
        <w:rPr>
          <w:rFonts w:ascii="Times New Roman" w:hAnsi="Times New Roman"/>
          <w:sz w:val="28"/>
          <w:szCs w:val="28"/>
          <w:lang w:val="en-US"/>
        </w:rPr>
        <w:t>i</w:t>
      </w:r>
      <w:r w:rsidRPr="0029350E">
        <w:rPr>
          <w:rFonts w:ascii="Times New Roman" w:hAnsi="Times New Roman"/>
          <w:sz w:val="28"/>
          <w:szCs w:val="28"/>
          <w:lang w:val="en-US"/>
        </w:rPr>
        <w:t>teria for TSU’s quality standard was made, taking into consideration the individual educational trajectory within the widened directions of preparation and groups of professions.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The competition “The best educational practices at TSU” was aimed at maintaining the quality of education at TSU in 2015. There were five nominations and 54 applications. The 15 winners represented 10 faculties. The results of the competition will be used as a basis for the bank of best practices, access to which will be open to each faculty member.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For the purpose of reorganizing economics education, the </w:t>
      </w:r>
      <w:proofErr w:type="spellStart"/>
      <w:r w:rsidRPr="0029350E">
        <w:rPr>
          <w:rFonts w:ascii="Times New Roman" w:hAnsi="Times New Roman"/>
          <w:sz w:val="28"/>
          <w:szCs w:val="28"/>
          <w:lang w:val="en-US"/>
        </w:rPr>
        <w:t>Sberbank</w:t>
      </w:r>
      <w:proofErr w:type="spellEnd"/>
      <w:r w:rsidRPr="0029350E">
        <w:rPr>
          <w:rFonts w:ascii="Times New Roman" w:hAnsi="Times New Roman"/>
          <w:sz w:val="28"/>
          <w:szCs w:val="28"/>
          <w:lang w:val="en-US"/>
        </w:rPr>
        <w:t xml:space="preserve"> Corp</w:t>
      </w:r>
      <w:r w:rsidRPr="0029350E">
        <w:rPr>
          <w:rFonts w:ascii="Times New Roman" w:hAnsi="Times New Roman"/>
          <w:sz w:val="28"/>
          <w:szCs w:val="28"/>
          <w:lang w:val="en-US"/>
        </w:rPr>
        <w:t>o</w:t>
      </w:r>
      <w:r w:rsidRPr="0029350E">
        <w:rPr>
          <w:rFonts w:ascii="Times New Roman" w:hAnsi="Times New Roman"/>
          <w:sz w:val="28"/>
          <w:szCs w:val="28"/>
          <w:lang w:val="en-US"/>
        </w:rPr>
        <w:t xml:space="preserve">rate University carried out a personnel audit of the structural units of Tomsk State University realizing educational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the field of Economics and Ma</w:t>
      </w:r>
      <w:r w:rsidRPr="0029350E">
        <w:rPr>
          <w:rFonts w:ascii="Times New Roman" w:hAnsi="Times New Roman"/>
          <w:sz w:val="28"/>
          <w:szCs w:val="28"/>
          <w:lang w:val="en-US"/>
        </w:rPr>
        <w:t>n</w:t>
      </w:r>
      <w:r w:rsidRPr="0029350E">
        <w:rPr>
          <w:rFonts w:ascii="Times New Roman" w:hAnsi="Times New Roman"/>
          <w:sz w:val="28"/>
          <w:szCs w:val="28"/>
          <w:lang w:val="en-US"/>
        </w:rPr>
        <w:t xml:space="preserve">agement. The recommendations for transforming and modernizing the units were made as a result of the audit. What is more, organized by the </w:t>
      </w:r>
      <w:proofErr w:type="spellStart"/>
      <w:r w:rsidRPr="0029350E">
        <w:rPr>
          <w:rFonts w:ascii="Times New Roman" w:hAnsi="Times New Roman"/>
          <w:sz w:val="28"/>
          <w:szCs w:val="28"/>
          <w:lang w:val="en-US"/>
        </w:rPr>
        <w:t>Sberbank</w:t>
      </w:r>
      <w:proofErr w:type="spellEnd"/>
      <w:r w:rsidRPr="0029350E">
        <w:rPr>
          <w:rFonts w:ascii="Times New Roman" w:hAnsi="Times New Roman"/>
          <w:sz w:val="28"/>
          <w:szCs w:val="28"/>
          <w:lang w:val="en-US"/>
        </w:rPr>
        <w:t xml:space="preserve"> Corporate University, the career progression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“Designing modern Master's </w:t>
      </w:r>
      <w:proofErr w:type="spellStart"/>
      <w:r w:rsidRPr="0029350E">
        <w:rPr>
          <w:rFonts w:ascii="Times New Roman" w:hAnsi="Times New Roman"/>
          <w:sz w:val="28"/>
          <w:szCs w:val="28"/>
          <w:lang w:val="en-US"/>
        </w:rPr>
        <w:t>pr</w:t>
      </w:r>
      <w:r w:rsidRPr="0029350E">
        <w:rPr>
          <w:rFonts w:ascii="Times New Roman" w:hAnsi="Times New Roman"/>
          <w:sz w:val="28"/>
          <w:szCs w:val="28"/>
          <w:lang w:val="en-US"/>
        </w:rPr>
        <w:t>o</w:t>
      </w:r>
      <w:r w:rsidRPr="0029350E">
        <w:rPr>
          <w:rFonts w:ascii="Times New Roman" w:hAnsi="Times New Roman"/>
          <w:sz w:val="28"/>
          <w:szCs w:val="28"/>
          <w:lang w:val="en-US"/>
        </w:rPr>
        <w:t>grammes</w:t>
      </w:r>
      <w:proofErr w:type="spellEnd"/>
      <w:r w:rsidRPr="0029350E">
        <w:rPr>
          <w:rFonts w:ascii="Times New Roman" w:hAnsi="Times New Roman"/>
          <w:sz w:val="28"/>
          <w:szCs w:val="28"/>
          <w:lang w:val="en-US"/>
        </w:rPr>
        <w:t xml:space="preserve"> in the field of financial management” for the faculty </w:t>
      </w:r>
      <w:r w:rsidRPr="0029350E">
        <w:rPr>
          <w:rFonts w:ascii="Times New Roman" w:hAnsi="Times New Roman"/>
          <w:sz w:val="28"/>
          <w:szCs w:val="28"/>
          <w:lang w:val="en-US"/>
        </w:rPr>
        <w:lastRenderedPageBreak/>
        <w:t xml:space="preserve">members teaching financial and management disciplines was launched in 2015. Its main aim is to transfer knowledge in designing and developing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the fields of economics, finance, and management so that they may correspond to high inte</w:t>
      </w:r>
      <w:r w:rsidRPr="0029350E">
        <w:rPr>
          <w:rFonts w:ascii="Times New Roman" w:hAnsi="Times New Roman"/>
          <w:sz w:val="28"/>
          <w:szCs w:val="28"/>
          <w:lang w:val="en-US"/>
        </w:rPr>
        <w:t>r</w:t>
      </w:r>
      <w:r w:rsidRPr="0029350E">
        <w:rPr>
          <w:rFonts w:ascii="Times New Roman" w:hAnsi="Times New Roman"/>
          <w:sz w:val="28"/>
          <w:szCs w:val="28"/>
          <w:lang w:val="en-US"/>
        </w:rPr>
        <w:t xml:space="preserve">national standards. The main result of the career progression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was pre</w:t>
      </w:r>
      <w:r w:rsidRPr="0029350E">
        <w:rPr>
          <w:rFonts w:ascii="Times New Roman" w:hAnsi="Times New Roman"/>
          <w:sz w:val="28"/>
          <w:szCs w:val="28"/>
          <w:lang w:val="en-US"/>
        </w:rPr>
        <w:t>p</w:t>
      </w:r>
      <w:r w:rsidRPr="0029350E">
        <w:rPr>
          <w:rFonts w:ascii="Times New Roman" w:hAnsi="Times New Roman"/>
          <w:sz w:val="28"/>
          <w:szCs w:val="28"/>
          <w:lang w:val="en-US"/>
        </w:rPr>
        <w:t xml:space="preserve">aration and defense of 25 projects on designing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the field of financial management.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The stipend fund “Support for education in the field of Arts and Culture in TSU” was formed with support from the University graduates and JSC “</w:t>
      </w:r>
      <w:proofErr w:type="spellStart"/>
      <w:r w:rsidRPr="0029350E">
        <w:rPr>
          <w:rFonts w:ascii="Times New Roman" w:hAnsi="Times New Roman"/>
          <w:sz w:val="28"/>
          <w:szCs w:val="28"/>
          <w:lang w:val="en-US"/>
        </w:rPr>
        <w:t>Gazpro</w:t>
      </w:r>
      <w:r w:rsidRPr="0029350E">
        <w:rPr>
          <w:rFonts w:ascii="Times New Roman" w:hAnsi="Times New Roman"/>
          <w:sz w:val="28"/>
          <w:szCs w:val="28"/>
          <w:lang w:val="en-US"/>
        </w:rPr>
        <w:t>m</w:t>
      </w:r>
      <w:r w:rsidRPr="0029350E">
        <w:rPr>
          <w:rFonts w:ascii="Times New Roman" w:hAnsi="Times New Roman"/>
          <w:sz w:val="28"/>
          <w:szCs w:val="28"/>
          <w:lang w:val="en-US"/>
        </w:rPr>
        <w:t>bank</w:t>
      </w:r>
      <w:proofErr w:type="spellEnd"/>
      <w:r w:rsidRPr="0029350E">
        <w:rPr>
          <w:rFonts w:ascii="Times New Roman" w:hAnsi="Times New Roman"/>
          <w:sz w:val="28"/>
          <w:szCs w:val="28"/>
          <w:lang w:val="en-US"/>
        </w:rPr>
        <w:t>”. The stipend is aimed at supporting talented students of the Institute of Arts and Culture in TSU studying on a paid basis.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The high quality of education was confirmed by international, and public and professional accreditation. 6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were accredited in 2015.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The University has been participating in international project “QM&amp;CQAF - The expansion of the EU-approaches to providing the partner-countries higher e</w:t>
      </w:r>
      <w:r w:rsidRPr="0029350E">
        <w:rPr>
          <w:rFonts w:ascii="Times New Roman" w:hAnsi="Times New Roman"/>
          <w:sz w:val="28"/>
          <w:szCs w:val="28"/>
          <w:lang w:val="en-US"/>
        </w:rPr>
        <w:t>d</w:t>
      </w:r>
      <w:r w:rsidRPr="0029350E">
        <w:rPr>
          <w:rFonts w:ascii="Times New Roman" w:hAnsi="Times New Roman"/>
          <w:sz w:val="28"/>
          <w:szCs w:val="28"/>
          <w:lang w:val="en-US"/>
        </w:rPr>
        <w:t>ucation quality assurance Expanding Quality Assurance” since 2015. The project’s main aim is to adapt the CQAF model of quality of education to the national cha</w:t>
      </w:r>
      <w:r w:rsidRPr="0029350E">
        <w:rPr>
          <w:rFonts w:ascii="Times New Roman" w:hAnsi="Times New Roman"/>
          <w:sz w:val="28"/>
          <w:szCs w:val="28"/>
          <w:lang w:val="en-US"/>
        </w:rPr>
        <w:t>r</w:t>
      </w:r>
      <w:r w:rsidRPr="0029350E">
        <w:rPr>
          <w:rFonts w:ascii="Times New Roman" w:hAnsi="Times New Roman"/>
          <w:sz w:val="28"/>
          <w:szCs w:val="28"/>
          <w:lang w:val="en-US"/>
        </w:rPr>
        <w:t>acteristics of partner countries and to obtain positive applications of this model in the higher education system.</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The University’s faculty members took part in the career progression </w:t>
      </w:r>
      <w:proofErr w:type="spellStart"/>
      <w:r w:rsidRPr="0029350E">
        <w:rPr>
          <w:rFonts w:ascii="Times New Roman" w:hAnsi="Times New Roman"/>
          <w:sz w:val="28"/>
          <w:szCs w:val="28"/>
          <w:lang w:val="en-US"/>
        </w:rPr>
        <w:t>pr</w:t>
      </w:r>
      <w:r w:rsidRPr="0029350E">
        <w:rPr>
          <w:rFonts w:ascii="Times New Roman" w:hAnsi="Times New Roman"/>
          <w:sz w:val="28"/>
          <w:szCs w:val="28"/>
          <w:lang w:val="en-US"/>
        </w:rPr>
        <w:t>o</w:t>
      </w:r>
      <w:r w:rsidRPr="0029350E">
        <w:rPr>
          <w:rFonts w:ascii="Times New Roman" w:hAnsi="Times New Roman"/>
          <w:sz w:val="28"/>
          <w:szCs w:val="28"/>
          <w:lang w:val="en-US"/>
        </w:rPr>
        <w:t>gramme</w:t>
      </w:r>
      <w:proofErr w:type="spellEnd"/>
      <w:r w:rsidRPr="0029350E">
        <w:rPr>
          <w:rFonts w:ascii="Times New Roman" w:hAnsi="Times New Roman"/>
          <w:sz w:val="28"/>
          <w:szCs w:val="28"/>
          <w:lang w:val="en-US"/>
        </w:rPr>
        <w:t xml:space="preserve"> in the field of modern technologies of educational activity and education management: 2 career progression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and 3 internships at the HSE on the topic: “</w:t>
      </w:r>
      <w:proofErr w:type="gramStart"/>
      <w:r w:rsidRPr="0029350E">
        <w:rPr>
          <w:rFonts w:ascii="Times New Roman" w:hAnsi="Times New Roman"/>
          <w:sz w:val="28"/>
          <w:szCs w:val="28"/>
          <w:lang w:val="en-US"/>
        </w:rPr>
        <w:t>Designing  MEP</w:t>
      </w:r>
      <w:proofErr w:type="gramEnd"/>
      <w:r w:rsidRPr="0029350E">
        <w:rPr>
          <w:rFonts w:ascii="Times New Roman" w:hAnsi="Times New Roman"/>
          <w:sz w:val="28"/>
          <w:szCs w:val="28"/>
          <w:lang w:val="en-US"/>
        </w:rPr>
        <w:t>”, “Management of the University’s educational activity”; 2 training seminars on PBL technology involving the specialists of Maastricht University (Netherlands); and 10 seminars for the faculty members who design the campus courses.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To develop Master’s degree education, the project on design and approval of the mechanism of educational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management for </w:t>
      </w:r>
      <w:proofErr w:type="spellStart"/>
      <w:r w:rsidRPr="0029350E">
        <w:rPr>
          <w:rFonts w:ascii="Times New Roman" w:hAnsi="Times New Roman"/>
          <w:sz w:val="28"/>
          <w:szCs w:val="28"/>
          <w:lang w:val="en-US"/>
        </w:rPr>
        <w:t>Centres</w:t>
      </w:r>
      <w:proofErr w:type="spellEnd"/>
      <w:r w:rsidRPr="0029350E">
        <w:rPr>
          <w:rFonts w:ascii="Times New Roman" w:hAnsi="Times New Roman"/>
          <w:sz w:val="28"/>
          <w:szCs w:val="28"/>
          <w:lang w:val="en-US"/>
        </w:rPr>
        <w:t xml:space="preserve"> of Excellence was realized.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Three pilot interdisciplinary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are being realized invol</w:t>
      </w:r>
      <w:r w:rsidRPr="0029350E">
        <w:rPr>
          <w:rFonts w:ascii="Times New Roman" w:hAnsi="Times New Roman"/>
          <w:sz w:val="28"/>
          <w:szCs w:val="28"/>
          <w:lang w:val="en-US"/>
        </w:rPr>
        <w:t>v</w:t>
      </w:r>
      <w:r w:rsidRPr="0029350E">
        <w:rPr>
          <w:rFonts w:ascii="Times New Roman" w:hAnsi="Times New Roman"/>
          <w:sz w:val="28"/>
          <w:szCs w:val="28"/>
          <w:lang w:val="en-US"/>
        </w:rPr>
        <w:t xml:space="preserve">ing different faculties: “Digital technologies in socio-humanitarian </w:t>
      </w:r>
      <w:r w:rsidRPr="0029350E">
        <w:rPr>
          <w:rFonts w:ascii="Times New Roman" w:hAnsi="Times New Roman"/>
          <w:sz w:val="28"/>
          <w:szCs w:val="28"/>
          <w:lang w:val="en-US"/>
        </w:rPr>
        <w:lastRenderedPageBreak/>
        <w:t>practices”; “I</w:t>
      </w:r>
      <w:r w:rsidRPr="0029350E">
        <w:rPr>
          <w:rFonts w:ascii="Times New Roman" w:hAnsi="Times New Roman"/>
          <w:sz w:val="28"/>
          <w:szCs w:val="28"/>
          <w:lang w:val="en-US"/>
        </w:rPr>
        <w:t>n</w:t>
      </w:r>
      <w:r w:rsidRPr="0029350E">
        <w:rPr>
          <w:rFonts w:ascii="Times New Roman" w:hAnsi="Times New Roman"/>
          <w:sz w:val="28"/>
          <w:szCs w:val="28"/>
          <w:lang w:val="en-US"/>
        </w:rPr>
        <w:t>tellectual data analysis and bioinformatics”; and “The study of Siberia and the Ar</w:t>
      </w:r>
      <w:r w:rsidRPr="0029350E">
        <w:rPr>
          <w:rFonts w:ascii="Times New Roman" w:hAnsi="Times New Roman"/>
          <w:sz w:val="28"/>
          <w:szCs w:val="28"/>
          <w:lang w:val="en-US"/>
        </w:rPr>
        <w:t>c</w:t>
      </w:r>
      <w:r w:rsidRPr="0029350E">
        <w:rPr>
          <w:rFonts w:ascii="Times New Roman" w:hAnsi="Times New Roman"/>
          <w:sz w:val="28"/>
          <w:szCs w:val="28"/>
          <w:lang w:val="en-US"/>
        </w:rPr>
        <w:t>tic”.</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2015, 5 joint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were designed and implemented together with international universities; 46 joint international educational </w:t>
      </w:r>
      <w:proofErr w:type="spellStart"/>
      <w:r w:rsidRPr="0029350E">
        <w:rPr>
          <w:rFonts w:ascii="Times New Roman" w:hAnsi="Times New Roman"/>
          <w:sz w:val="28"/>
          <w:szCs w:val="28"/>
          <w:lang w:val="en-US"/>
        </w:rPr>
        <w:t>pr</w:t>
      </w:r>
      <w:r w:rsidRPr="0029350E">
        <w:rPr>
          <w:rFonts w:ascii="Times New Roman" w:hAnsi="Times New Roman"/>
          <w:sz w:val="28"/>
          <w:szCs w:val="28"/>
          <w:lang w:val="en-US"/>
        </w:rPr>
        <w:t>o</w:t>
      </w:r>
      <w:r w:rsidRPr="0029350E">
        <w:rPr>
          <w:rFonts w:ascii="Times New Roman" w:hAnsi="Times New Roman"/>
          <w:sz w:val="28"/>
          <w:szCs w:val="28"/>
          <w:lang w:val="en-US"/>
        </w:rPr>
        <w:t>grammes</w:t>
      </w:r>
      <w:proofErr w:type="spellEnd"/>
      <w:r w:rsidRPr="0029350E">
        <w:rPr>
          <w:rFonts w:ascii="Times New Roman" w:hAnsi="Times New Roman"/>
          <w:sz w:val="28"/>
          <w:szCs w:val="28"/>
          <w:lang w:val="en-US"/>
        </w:rPr>
        <w:t xml:space="preserve"> were realized, involving 216 students from 14 countries, including 15 international educational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with two diplomas, 26 exchange </w:t>
      </w:r>
      <w:proofErr w:type="spellStart"/>
      <w:r w:rsidRPr="0029350E">
        <w:rPr>
          <w:rFonts w:ascii="Times New Roman" w:hAnsi="Times New Roman"/>
          <w:sz w:val="28"/>
          <w:szCs w:val="28"/>
          <w:lang w:val="en-US"/>
        </w:rPr>
        <w:t>pr</w:t>
      </w:r>
      <w:r w:rsidRPr="0029350E">
        <w:rPr>
          <w:rFonts w:ascii="Times New Roman" w:hAnsi="Times New Roman"/>
          <w:sz w:val="28"/>
          <w:szCs w:val="28"/>
          <w:lang w:val="en-US"/>
        </w:rPr>
        <w:t>o</w:t>
      </w:r>
      <w:r w:rsidRPr="0029350E">
        <w:rPr>
          <w:rFonts w:ascii="Times New Roman" w:hAnsi="Times New Roman"/>
          <w:sz w:val="28"/>
          <w:szCs w:val="28"/>
          <w:lang w:val="en-US"/>
        </w:rPr>
        <w:t>grammes</w:t>
      </w:r>
      <w:proofErr w:type="spellEnd"/>
      <w:r w:rsidRPr="0029350E">
        <w:rPr>
          <w:rFonts w:ascii="Times New Roman" w:hAnsi="Times New Roman"/>
          <w:sz w:val="28"/>
          <w:szCs w:val="28"/>
          <w:lang w:val="en-US"/>
        </w:rPr>
        <w:t xml:space="preserve">/exchange education, and 5 joint PhD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July 2015 TSU, University of Limburg and Maastricht University signed a tripartite agreement on the implementation of the Master's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in biomedicine. The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will prepare elite specialists in the field of interdisciplinary knowledge: physics, medicine and information technology, the demand for which on the labor market is due to the increasing need for national high-tech medical </w:t>
      </w:r>
      <w:proofErr w:type="spellStart"/>
      <w:r w:rsidRPr="0029350E">
        <w:rPr>
          <w:rFonts w:ascii="Times New Roman" w:hAnsi="Times New Roman"/>
          <w:sz w:val="28"/>
          <w:szCs w:val="28"/>
          <w:lang w:val="en-US"/>
        </w:rPr>
        <w:t>centres</w:t>
      </w:r>
      <w:proofErr w:type="spellEnd"/>
      <w:r w:rsidRPr="0029350E">
        <w:rPr>
          <w:rFonts w:ascii="Times New Roman" w:hAnsi="Times New Roman"/>
          <w:sz w:val="28"/>
          <w:szCs w:val="28"/>
          <w:lang w:val="en-US"/>
        </w:rPr>
        <w:t xml:space="preserve"> and companies of medical industry. Also, during the visit of the University administration to Maa</w:t>
      </w:r>
      <w:r w:rsidRPr="0029350E">
        <w:rPr>
          <w:rFonts w:ascii="Times New Roman" w:hAnsi="Times New Roman"/>
          <w:sz w:val="28"/>
          <w:szCs w:val="28"/>
          <w:lang w:val="en-US"/>
        </w:rPr>
        <w:t>s</w:t>
      </w:r>
      <w:r w:rsidRPr="0029350E">
        <w:rPr>
          <w:rFonts w:ascii="Times New Roman" w:hAnsi="Times New Roman"/>
          <w:sz w:val="28"/>
          <w:szCs w:val="28"/>
          <w:lang w:val="en-US"/>
        </w:rPr>
        <w:t xml:space="preserve">tricht, the topics of further expansion of cooperation within </w:t>
      </w:r>
      <w:r w:rsidRPr="0029350E">
        <w:rPr>
          <w:rFonts w:ascii="Times New Roman" w:hAnsi="Times New Roman"/>
          <w:sz w:val="28"/>
          <w:szCs w:val="28"/>
        </w:rPr>
        <w:t>ТОМА</w:t>
      </w:r>
      <w:r w:rsidRPr="0029350E">
        <w:rPr>
          <w:rFonts w:ascii="Times New Roman" w:hAnsi="Times New Roman"/>
          <w:sz w:val="28"/>
          <w:szCs w:val="28"/>
          <w:lang w:val="en-US"/>
        </w:rPr>
        <w:t xml:space="preserve">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b</w:t>
      </w:r>
      <w:r w:rsidRPr="0029350E">
        <w:rPr>
          <w:rFonts w:ascii="Times New Roman" w:hAnsi="Times New Roman"/>
          <w:sz w:val="28"/>
          <w:szCs w:val="28"/>
          <w:lang w:val="en-US"/>
        </w:rPr>
        <w:t>e</w:t>
      </w:r>
      <w:r w:rsidRPr="0029350E">
        <w:rPr>
          <w:rFonts w:ascii="Times New Roman" w:hAnsi="Times New Roman"/>
          <w:sz w:val="28"/>
          <w:szCs w:val="28"/>
          <w:lang w:val="en-US"/>
        </w:rPr>
        <w:t>tween TSU and Maastricht University were discussed, including designing a Ma</w:t>
      </w:r>
      <w:r w:rsidRPr="0029350E">
        <w:rPr>
          <w:rFonts w:ascii="Times New Roman" w:hAnsi="Times New Roman"/>
          <w:sz w:val="28"/>
          <w:szCs w:val="28"/>
          <w:lang w:val="en-US"/>
        </w:rPr>
        <w:t>s</w:t>
      </w:r>
      <w:r w:rsidRPr="0029350E">
        <w:rPr>
          <w:rFonts w:ascii="Times New Roman" w:hAnsi="Times New Roman"/>
          <w:sz w:val="28"/>
          <w:szCs w:val="28"/>
          <w:lang w:val="en-US"/>
        </w:rPr>
        <w:t xml:space="preserve">ter’s </w:t>
      </w:r>
      <w:proofErr w:type="spellStart"/>
      <w:r w:rsidRPr="0029350E">
        <w:rPr>
          <w:rFonts w:ascii="Times New Roman" w:hAnsi="Times New Roman"/>
          <w:sz w:val="28"/>
          <w:szCs w:val="28"/>
          <w:lang w:val="en-US"/>
        </w:rPr>
        <w:t>programme</w:t>
      </w:r>
      <w:proofErr w:type="spellEnd"/>
      <w:r w:rsidRPr="0029350E">
        <w:rPr>
          <w:rFonts w:ascii="Times New Roman" w:hAnsi="Times New Roman"/>
          <w:sz w:val="28"/>
          <w:szCs w:val="28"/>
          <w:lang w:val="en-US"/>
        </w:rPr>
        <w:t xml:space="preserve"> with two diplomas and joint PhD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career progression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and introduction of new educational technologies.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order to develop network education in 2015, a comprehensive project was developed and implemented: “Development and approbation of methodology for creation and introduction of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with modules in the form of di</w:t>
      </w:r>
      <w:r w:rsidRPr="0029350E">
        <w:rPr>
          <w:rFonts w:ascii="Times New Roman" w:hAnsi="Times New Roman"/>
          <w:sz w:val="28"/>
          <w:szCs w:val="28"/>
          <w:lang w:val="en-US"/>
        </w:rPr>
        <w:t>s</w:t>
      </w:r>
      <w:r w:rsidRPr="0029350E">
        <w:rPr>
          <w:rFonts w:ascii="Times New Roman" w:hAnsi="Times New Roman"/>
          <w:sz w:val="28"/>
          <w:szCs w:val="28"/>
          <w:lang w:val="en-US"/>
        </w:rPr>
        <w:t xml:space="preserve">tance learning courses involving foreign professors” involving 5-100 universities. TSU designed and approved the methodology for creation and introduction of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with modules in the form of distance learning courses i</w:t>
      </w:r>
      <w:r w:rsidRPr="0029350E">
        <w:rPr>
          <w:rFonts w:ascii="Times New Roman" w:hAnsi="Times New Roman"/>
          <w:sz w:val="28"/>
          <w:szCs w:val="28"/>
          <w:lang w:val="en-US"/>
        </w:rPr>
        <w:t>n</w:t>
      </w:r>
      <w:r w:rsidRPr="0029350E">
        <w:rPr>
          <w:rFonts w:ascii="Times New Roman" w:hAnsi="Times New Roman"/>
          <w:sz w:val="28"/>
          <w:szCs w:val="28"/>
          <w:lang w:val="en-US"/>
        </w:rPr>
        <w:t>volving international professors on the basis of studying world best practices; also, a set of comprehensive standard documentation was designed, a group of repr</w:t>
      </w:r>
      <w:r w:rsidRPr="0029350E">
        <w:rPr>
          <w:rFonts w:ascii="Times New Roman" w:hAnsi="Times New Roman"/>
          <w:sz w:val="28"/>
          <w:szCs w:val="28"/>
          <w:lang w:val="en-US"/>
        </w:rPr>
        <w:t>e</w:t>
      </w:r>
      <w:r w:rsidRPr="0029350E">
        <w:rPr>
          <w:rFonts w:ascii="Times New Roman" w:hAnsi="Times New Roman"/>
          <w:sz w:val="28"/>
          <w:szCs w:val="28"/>
          <w:lang w:val="en-US"/>
        </w:rPr>
        <w:t>sentatives of 5-100 universities for the exchange of experience and use of metho</w:t>
      </w:r>
      <w:r w:rsidRPr="0029350E">
        <w:rPr>
          <w:rFonts w:ascii="Times New Roman" w:hAnsi="Times New Roman"/>
          <w:sz w:val="28"/>
          <w:szCs w:val="28"/>
          <w:lang w:val="en-US"/>
        </w:rPr>
        <w:t>d</w:t>
      </w:r>
      <w:r w:rsidRPr="0029350E">
        <w:rPr>
          <w:rFonts w:ascii="Times New Roman" w:hAnsi="Times New Roman"/>
          <w:sz w:val="28"/>
          <w:szCs w:val="28"/>
          <w:lang w:val="en-US"/>
        </w:rPr>
        <w:t xml:space="preserve">ology was formed, expert-consulting support of representatives of Russian 5-100 universities was provided, and training for its practical application was carried out. The methodology was approbated together with international lecturers within the University’s Master’s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Cognitive Linguistics; </w:t>
      </w:r>
      <w:r w:rsidRPr="0029350E">
        <w:rPr>
          <w:rFonts w:ascii="Times New Roman" w:hAnsi="Times New Roman"/>
          <w:sz w:val="28"/>
          <w:szCs w:val="28"/>
          <w:lang w:val="en-US"/>
        </w:rPr>
        <w:lastRenderedPageBreak/>
        <w:t>Studies of the European Union, Applied Statistical Analysis of Technical, Computer and Economic Sy</w:t>
      </w:r>
      <w:r w:rsidRPr="0029350E">
        <w:rPr>
          <w:rFonts w:ascii="Times New Roman" w:hAnsi="Times New Roman"/>
          <w:sz w:val="28"/>
          <w:szCs w:val="28"/>
          <w:lang w:val="en-US"/>
        </w:rPr>
        <w:t>s</w:t>
      </w:r>
      <w:r w:rsidRPr="0029350E">
        <w:rPr>
          <w:rFonts w:ascii="Times New Roman" w:hAnsi="Times New Roman"/>
          <w:sz w:val="28"/>
          <w:szCs w:val="28"/>
          <w:lang w:val="en-US"/>
        </w:rPr>
        <w:t>tems, and Mathematical Analysis and Modeling.</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Taking into account the realization of the project, in 2015 distance Master’s degree education, involving 6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was launched:</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t>
      </w:r>
      <w:r w:rsidRPr="0029350E">
        <w:rPr>
          <w:rFonts w:ascii="Times New Roman" w:hAnsi="Times New Roman"/>
          <w:sz w:val="28"/>
          <w:szCs w:val="28"/>
          <w:lang w:val="en-US"/>
        </w:rPr>
        <w:tab/>
        <w:t>Management of social and educational innovations;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t>
      </w:r>
      <w:r w:rsidRPr="0029350E">
        <w:rPr>
          <w:rFonts w:ascii="Times New Roman" w:hAnsi="Times New Roman"/>
          <w:sz w:val="28"/>
          <w:szCs w:val="28"/>
          <w:lang w:val="en-US"/>
        </w:rPr>
        <w:tab/>
        <w:t>Strategies and technologies of humanitarian personnel management;</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t>
      </w:r>
      <w:r w:rsidRPr="0029350E">
        <w:rPr>
          <w:rFonts w:ascii="Times New Roman" w:hAnsi="Times New Roman"/>
          <w:sz w:val="28"/>
          <w:szCs w:val="28"/>
          <w:lang w:val="en-US"/>
        </w:rPr>
        <w:tab/>
        <w:t>Modern social and humanitarian technologies for work with youth;</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t>
      </w:r>
      <w:r w:rsidRPr="0029350E">
        <w:rPr>
          <w:rFonts w:ascii="Times New Roman" w:hAnsi="Times New Roman"/>
          <w:sz w:val="28"/>
          <w:szCs w:val="28"/>
          <w:lang w:val="en-US"/>
        </w:rPr>
        <w:tab/>
        <w:t>Philology in the general education;</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t>
      </w:r>
      <w:r w:rsidRPr="0029350E">
        <w:rPr>
          <w:rFonts w:ascii="Times New Roman" w:hAnsi="Times New Roman"/>
          <w:sz w:val="28"/>
          <w:szCs w:val="28"/>
          <w:lang w:val="en-US"/>
        </w:rPr>
        <w:tab/>
        <w:t>Humanitarian informatics;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w:t>
      </w:r>
      <w:r w:rsidRPr="0029350E">
        <w:rPr>
          <w:rFonts w:ascii="Times New Roman" w:hAnsi="Times New Roman"/>
          <w:sz w:val="28"/>
          <w:szCs w:val="28"/>
          <w:lang w:val="en-US"/>
        </w:rPr>
        <w:tab/>
        <w:t>Information processes and systems.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Information about the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is available on TSU website (http://tsu.ru/content/education/upr/magistratura/), the website </w:t>
      </w:r>
      <w:proofErr w:type="spellStart"/>
      <w:r w:rsidRPr="0029350E">
        <w:rPr>
          <w:rFonts w:ascii="Times New Roman" w:hAnsi="Times New Roman"/>
          <w:sz w:val="28"/>
          <w:szCs w:val="28"/>
          <w:lang w:val="en-US"/>
        </w:rPr>
        <w:t>Abiturient</w:t>
      </w:r>
      <w:proofErr w:type="spellEnd"/>
      <w:r w:rsidRPr="0029350E">
        <w:rPr>
          <w:rFonts w:ascii="Times New Roman" w:hAnsi="Times New Roman"/>
          <w:sz w:val="28"/>
          <w:szCs w:val="28"/>
          <w:lang w:val="en-US"/>
        </w:rPr>
        <w:t xml:space="preserve"> TSU (http://abiturient.tsu.ru/news/7197/, http://abiturient.tsu.ru/company/speciality/), the website of IDE TSU (http://ido.tsu.ru/magistr/), and also on the webpages of social networks.</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500 e-learning courses were designed in 2015 to develop network and e-learning. All e-learning courses are brought into a unified database of the Univers</w:t>
      </w:r>
      <w:r w:rsidRPr="0029350E">
        <w:rPr>
          <w:rFonts w:ascii="Times New Roman" w:hAnsi="Times New Roman"/>
          <w:sz w:val="28"/>
          <w:szCs w:val="28"/>
          <w:lang w:val="en-US"/>
        </w:rPr>
        <w:t>i</w:t>
      </w:r>
      <w:r w:rsidRPr="0029350E">
        <w:rPr>
          <w:rFonts w:ascii="Times New Roman" w:hAnsi="Times New Roman"/>
          <w:sz w:val="28"/>
          <w:szCs w:val="28"/>
          <w:lang w:val="en-US"/>
        </w:rPr>
        <w:t xml:space="preserve">ty’s electronic resources, which is represented on educational portal E-University (http://edu.tsu.ru).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A local normative framework for the use of e-learning courses in the educ</w:t>
      </w:r>
      <w:r w:rsidRPr="0029350E">
        <w:rPr>
          <w:rFonts w:ascii="Times New Roman" w:hAnsi="Times New Roman"/>
          <w:sz w:val="28"/>
          <w:szCs w:val="28"/>
          <w:lang w:val="en-US"/>
        </w:rPr>
        <w:t>a</w:t>
      </w:r>
      <w:r w:rsidRPr="0029350E">
        <w:rPr>
          <w:rFonts w:ascii="Times New Roman" w:hAnsi="Times New Roman"/>
          <w:sz w:val="28"/>
          <w:szCs w:val="28"/>
          <w:lang w:val="en-US"/>
        </w:rPr>
        <w:t xml:space="preserve">tional process on the main educational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was prepared. In October 2015 the Council for e-Learning development was created, which is the University’s c</w:t>
      </w:r>
      <w:r w:rsidRPr="0029350E">
        <w:rPr>
          <w:rFonts w:ascii="Times New Roman" w:hAnsi="Times New Roman"/>
          <w:sz w:val="28"/>
          <w:szCs w:val="28"/>
          <w:lang w:val="en-US"/>
        </w:rPr>
        <w:t>o</w:t>
      </w:r>
      <w:r w:rsidRPr="0029350E">
        <w:rPr>
          <w:rFonts w:ascii="Times New Roman" w:hAnsi="Times New Roman"/>
          <w:sz w:val="28"/>
          <w:szCs w:val="28"/>
          <w:lang w:val="en-US"/>
        </w:rPr>
        <w:t xml:space="preserve">ordinating and consultative advisory and expert body.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order to promote the University’s educational content into the world ed</w:t>
      </w:r>
      <w:r w:rsidRPr="0029350E">
        <w:rPr>
          <w:rFonts w:ascii="Times New Roman" w:hAnsi="Times New Roman"/>
          <w:sz w:val="28"/>
          <w:szCs w:val="28"/>
          <w:lang w:val="en-US"/>
        </w:rPr>
        <w:t>u</w:t>
      </w:r>
      <w:r w:rsidRPr="0029350E">
        <w:rPr>
          <w:rFonts w:ascii="Times New Roman" w:hAnsi="Times New Roman"/>
          <w:sz w:val="28"/>
          <w:szCs w:val="28"/>
          <w:lang w:val="en-US"/>
        </w:rPr>
        <w:t xml:space="preserve">cational space, an agreement on cooperation with American </w:t>
      </w:r>
      <w:r w:rsidRPr="0029350E">
        <w:rPr>
          <w:rFonts w:ascii="Times New Roman" w:hAnsi="Times New Roman"/>
          <w:sz w:val="28"/>
          <w:szCs w:val="28"/>
        </w:rPr>
        <w:t>МООС</w:t>
      </w:r>
      <w:r w:rsidRPr="0029350E">
        <w:rPr>
          <w:rFonts w:ascii="Times New Roman" w:hAnsi="Times New Roman"/>
          <w:sz w:val="28"/>
          <w:szCs w:val="28"/>
          <w:lang w:val="en-US"/>
        </w:rPr>
        <w:t xml:space="preserve">-platform Coursera was signed in May 2015, on the basis of which 10 </w:t>
      </w:r>
      <w:r w:rsidRPr="0029350E">
        <w:rPr>
          <w:rFonts w:ascii="Times New Roman" w:hAnsi="Times New Roman"/>
          <w:sz w:val="28"/>
          <w:szCs w:val="28"/>
        </w:rPr>
        <w:t>МООС</w:t>
      </w:r>
      <w:r w:rsidRPr="0029350E">
        <w:rPr>
          <w:rFonts w:ascii="Times New Roman" w:hAnsi="Times New Roman"/>
          <w:sz w:val="28"/>
          <w:szCs w:val="28"/>
          <w:lang w:val="en-US"/>
        </w:rPr>
        <w:t xml:space="preserve"> are going to be placed and launched in 2015. 2 mass online TSU courses in the Russian language: “The Amazing World of Geography”, “Probability theory – the science of chance” were designed and placed in media library of the </w:t>
      </w:r>
      <w:proofErr w:type="spellStart"/>
      <w:r w:rsidRPr="0029350E">
        <w:rPr>
          <w:rFonts w:ascii="Times New Roman" w:hAnsi="Times New Roman"/>
          <w:sz w:val="28"/>
          <w:szCs w:val="28"/>
          <w:lang w:val="en-US"/>
        </w:rPr>
        <w:t>Lectorium</w:t>
      </w:r>
      <w:proofErr w:type="spellEnd"/>
      <w:r w:rsidRPr="0029350E">
        <w:rPr>
          <w:rFonts w:ascii="Times New Roman" w:hAnsi="Times New Roman"/>
          <w:sz w:val="28"/>
          <w:szCs w:val="28"/>
          <w:lang w:val="en-US"/>
        </w:rPr>
        <w:t xml:space="preserve"> educational project (www.lektorium.tv/mooc). </w:t>
      </w:r>
      <w:proofErr w:type="gramStart"/>
      <w:r w:rsidRPr="0029350E">
        <w:rPr>
          <w:rFonts w:ascii="Times New Roman" w:hAnsi="Times New Roman"/>
          <w:sz w:val="28"/>
          <w:szCs w:val="28"/>
          <w:lang w:val="en-US"/>
        </w:rPr>
        <w:t>The online course “Genius.</w:t>
      </w:r>
      <w:proofErr w:type="gramEnd"/>
      <w:r w:rsidRPr="0029350E">
        <w:rPr>
          <w:rFonts w:ascii="Times New Roman" w:hAnsi="Times New Roman"/>
          <w:sz w:val="28"/>
          <w:szCs w:val="28"/>
          <w:lang w:val="en-US"/>
        </w:rPr>
        <w:t xml:space="preserve"> </w:t>
      </w:r>
      <w:proofErr w:type="gramStart"/>
      <w:r w:rsidRPr="0029350E">
        <w:rPr>
          <w:rFonts w:ascii="Times New Roman" w:hAnsi="Times New Roman"/>
          <w:sz w:val="28"/>
          <w:szCs w:val="28"/>
          <w:lang w:val="en-US"/>
        </w:rPr>
        <w:t>Talent.</w:t>
      </w:r>
      <w:proofErr w:type="gramEnd"/>
      <w:r w:rsidRPr="0029350E">
        <w:rPr>
          <w:rFonts w:ascii="Times New Roman" w:hAnsi="Times New Roman"/>
          <w:sz w:val="28"/>
          <w:szCs w:val="28"/>
          <w:lang w:val="en-US"/>
        </w:rPr>
        <w:t xml:space="preserve"> Golden Mediocrity” </w:t>
      </w:r>
      <w:r w:rsidRPr="0029350E">
        <w:rPr>
          <w:rFonts w:ascii="Times New Roman" w:hAnsi="Times New Roman"/>
          <w:sz w:val="28"/>
          <w:szCs w:val="28"/>
          <w:lang w:val="en-US"/>
        </w:rPr>
        <w:lastRenderedPageBreak/>
        <w:t xml:space="preserve">was designed and placed in the media library of the European </w:t>
      </w:r>
      <w:r w:rsidRPr="0029350E">
        <w:rPr>
          <w:rFonts w:ascii="Times New Roman" w:hAnsi="Times New Roman"/>
          <w:sz w:val="28"/>
          <w:szCs w:val="28"/>
        </w:rPr>
        <w:t>МООС</w:t>
      </w:r>
      <w:r w:rsidRPr="0029350E">
        <w:rPr>
          <w:rFonts w:ascii="Times New Roman" w:hAnsi="Times New Roman"/>
          <w:sz w:val="28"/>
          <w:szCs w:val="28"/>
          <w:lang w:val="en-US"/>
        </w:rPr>
        <w:t xml:space="preserve">-platform </w:t>
      </w:r>
      <w:proofErr w:type="spellStart"/>
      <w:r w:rsidRPr="0029350E">
        <w:rPr>
          <w:rFonts w:ascii="Times New Roman" w:hAnsi="Times New Roman"/>
          <w:sz w:val="28"/>
          <w:szCs w:val="28"/>
          <w:lang w:val="en-US"/>
        </w:rPr>
        <w:t>iversity</w:t>
      </w:r>
      <w:proofErr w:type="spellEnd"/>
      <w:r w:rsidRPr="0029350E">
        <w:rPr>
          <w:rFonts w:ascii="Times New Roman" w:hAnsi="Times New Roman"/>
          <w:sz w:val="28"/>
          <w:szCs w:val="28"/>
          <w:lang w:val="en-US"/>
        </w:rPr>
        <w:t xml:space="preserve">.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2015 more than 30,000 students studied at </w:t>
      </w:r>
      <w:r w:rsidRPr="0029350E">
        <w:rPr>
          <w:rFonts w:ascii="Times New Roman" w:hAnsi="Times New Roman"/>
          <w:sz w:val="28"/>
          <w:szCs w:val="28"/>
        </w:rPr>
        <w:t>МООС</w:t>
      </w:r>
      <w:r w:rsidRPr="0029350E">
        <w:rPr>
          <w:rFonts w:ascii="Times New Roman" w:hAnsi="Times New Roman"/>
          <w:sz w:val="28"/>
          <w:szCs w:val="28"/>
          <w:lang w:val="en-US"/>
        </w:rPr>
        <w:t xml:space="preserve"> TSU, including more than 7,800 foreign citizens from Germany, Italy, USA, Spain, France, Israel, the Netherlands, Scotland, Norway, Vietnam, Bulgaria, Poland, Czech Republic, Se</w:t>
      </w:r>
      <w:r w:rsidRPr="0029350E">
        <w:rPr>
          <w:rFonts w:ascii="Times New Roman" w:hAnsi="Times New Roman"/>
          <w:sz w:val="28"/>
          <w:szCs w:val="28"/>
          <w:lang w:val="en-US"/>
        </w:rPr>
        <w:t>r</w:t>
      </w:r>
      <w:r w:rsidRPr="0029350E">
        <w:rPr>
          <w:rFonts w:ascii="Times New Roman" w:hAnsi="Times New Roman"/>
          <w:sz w:val="28"/>
          <w:szCs w:val="28"/>
          <w:lang w:val="en-US"/>
        </w:rPr>
        <w:t>bia, Hungary, Greece, Taiwan, China, India, Kazakhstan, Uzbekistan, Kyrgyzstan, Armenia, Moldova, Belarus, Estonia, Latvia, Ukraine, and Russia.</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134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of modules (disciplines) for preparation of Master’s degree students in the English language were designed and are being realized for the pu</w:t>
      </w:r>
      <w:r w:rsidRPr="0029350E">
        <w:rPr>
          <w:rFonts w:ascii="Times New Roman" w:hAnsi="Times New Roman"/>
          <w:sz w:val="28"/>
          <w:szCs w:val="28"/>
          <w:lang w:val="en-US"/>
        </w:rPr>
        <w:t>r</w:t>
      </w:r>
      <w:r w:rsidRPr="0029350E">
        <w:rPr>
          <w:rFonts w:ascii="Times New Roman" w:hAnsi="Times New Roman"/>
          <w:sz w:val="28"/>
          <w:szCs w:val="28"/>
          <w:lang w:val="en-US"/>
        </w:rPr>
        <w:t>pose of creation of multilingual environment. 7 summer schools involving intern</w:t>
      </w:r>
      <w:r w:rsidRPr="0029350E">
        <w:rPr>
          <w:rFonts w:ascii="Times New Roman" w:hAnsi="Times New Roman"/>
          <w:sz w:val="28"/>
          <w:szCs w:val="28"/>
          <w:lang w:val="en-US"/>
        </w:rPr>
        <w:t>a</w:t>
      </w:r>
      <w:r w:rsidRPr="0029350E">
        <w:rPr>
          <w:rFonts w:ascii="Times New Roman" w:hAnsi="Times New Roman"/>
          <w:sz w:val="28"/>
          <w:szCs w:val="28"/>
          <w:lang w:val="en-US"/>
        </w:rPr>
        <w:t xml:space="preserve">tional experts and leading scientists with the total number of participants more than 700 undergraduate and PhD students were prepared and carried out. In 2015, 658 TSU students received support for participation in academic mobility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they studied and went for internship to 18 countries. In 2015 the total number of TSU students participating in international events, amounted to over 10%.</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To organize the recruitment of international students and applicants, the r</w:t>
      </w:r>
      <w:r w:rsidRPr="0029350E">
        <w:rPr>
          <w:rFonts w:ascii="Times New Roman" w:hAnsi="Times New Roman"/>
          <w:sz w:val="28"/>
          <w:szCs w:val="28"/>
          <w:lang w:val="en-US"/>
        </w:rPr>
        <w:t>e</w:t>
      </w:r>
      <w:r w:rsidRPr="0029350E">
        <w:rPr>
          <w:rFonts w:ascii="Times New Roman" w:hAnsi="Times New Roman"/>
          <w:sz w:val="28"/>
          <w:szCs w:val="28"/>
          <w:lang w:val="en-US"/>
        </w:rPr>
        <w:t>cruiting department and document support of foreign students were created, and TSU personnel took part in a series of educational exhibitions:  Road Show Ru</w:t>
      </w:r>
      <w:r w:rsidRPr="0029350E">
        <w:rPr>
          <w:rFonts w:ascii="Times New Roman" w:hAnsi="Times New Roman"/>
          <w:sz w:val="28"/>
          <w:szCs w:val="28"/>
          <w:lang w:val="en-US"/>
        </w:rPr>
        <w:t>s</w:t>
      </w:r>
      <w:r w:rsidRPr="0029350E">
        <w:rPr>
          <w:rFonts w:ascii="Times New Roman" w:hAnsi="Times New Roman"/>
          <w:sz w:val="28"/>
          <w:szCs w:val="28"/>
          <w:lang w:val="en-US"/>
        </w:rPr>
        <w:t>sian Education, Malaysia; Exhibition Education and Carrier 2015, Kazakhstan; Exhibition Fair Russian Education 2015, India; Exhibition Fair of places of educ</w:t>
      </w:r>
      <w:r w:rsidRPr="0029350E">
        <w:rPr>
          <w:rFonts w:ascii="Times New Roman" w:hAnsi="Times New Roman"/>
          <w:sz w:val="28"/>
          <w:szCs w:val="28"/>
          <w:lang w:val="en-US"/>
        </w:rPr>
        <w:t>a</w:t>
      </w:r>
      <w:r w:rsidRPr="0029350E">
        <w:rPr>
          <w:rFonts w:ascii="Times New Roman" w:hAnsi="Times New Roman"/>
          <w:sz w:val="28"/>
          <w:szCs w:val="28"/>
          <w:lang w:val="en-US"/>
        </w:rPr>
        <w:t>tion, Bishkek, Kyrgyzstan; International Education Salon 2015 in Moscow; 27th annual conference of the European Association of International Education EAIE-2015 in Scotland (Glasgow); and International Educational Exhibition China Education Expo.  In addition, enrolling students from Southeast Asia (Malaysia, V</w:t>
      </w:r>
      <w:r w:rsidRPr="0029350E">
        <w:rPr>
          <w:rFonts w:ascii="Times New Roman" w:hAnsi="Times New Roman"/>
          <w:sz w:val="28"/>
          <w:szCs w:val="28"/>
          <w:lang w:val="en-US"/>
        </w:rPr>
        <w:t>i</w:t>
      </w:r>
      <w:r w:rsidRPr="0029350E">
        <w:rPr>
          <w:rFonts w:ascii="Times New Roman" w:hAnsi="Times New Roman"/>
          <w:sz w:val="28"/>
          <w:szCs w:val="28"/>
          <w:lang w:val="en-US"/>
        </w:rPr>
        <w:t>etnam and Laos) was organized.</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In 2015 a grant support system of foreign students was actively developed. The TSU International Students Grant was created to attract talented students from abroad to TSU, as well as to help with the formation of multicultural research and educational environment. 68 applications were made for the competition this year, </w:t>
      </w:r>
      <w:r w:rsidRPr="0029350E">
        <w:rPr>
          <w:rFonts w:ascii="Times New Roman" w:hAnsi="Times New Roman"/>
          <w:sz w:val="28"/>
          <w:szCs w:val="28"/>
          <w:lang w:val="en-US"/>
        </w:rPr>
        <w:lastRenderedPageBreak/>
        <w:t>42 from them were approved. The contestants from 11 countries of Western E</w:t>
      </w:r>
      <w:r w:rsidRPr="0029350E">
        <w:rPr>
          <w:rFonts w:ascii="Times New Roman" w:hAnsi="Times New Roman"/>
          <w:sz w:val="28"/>
          <w:szCs w:val="28"/>
          <w:lang w:val="en-US"/>
        </w:rPr>
        <w:t>u</w:t>
      </w:r>
      <w:r w:rsidRPr="0029350E">
        <w:rPr>
          <w:rFonts w:ascii="Times New Roman" w:hAnsi="Times New Roman"/>
          <w:sz w:val="28"/>
          <w:szCs w:val="28"/>
          <w:lang w:val="en-US"/>
        </w:rPr>
        <w:t xml:space="preserve">rope, South and South-East Asia received grant support.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Within the project Internationalization of Ph.D. and Doctorate Programmes a competition for grants for foreign citizens to study in TSU’s Ph.D.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academic year 2015-2016 was announced. 74 international PhD students study at TSU, from the following countries: Egypt, Iran, Saudi Arabia, Algeria, Pakistan, Tanzania, India, Vietnam, China, Mongolia, Italy, Poland, Yemen, Bangladesh, and Laos. 74 PhD students from TSU studied at PhD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scientific </w:t>
      </w:r>
      <w:proofErr w:type="spellStart"/>
      <w:r w:rsidRPr="0029350E">
        <w:rPr>
          <w:rFonts w:ascii="Times New Roman" w:hAnsi="Times New Roman"/>
          <w:sz w:val="28"/>
          <w:szCs w:val="28"/>
          <w:lang w:val="en-US"/>
        </w:rPr>
        <w:t>ce</w:t>
      </w:r>
      <w:r w:rsidRPr="0029350E">
        <w:rPr>
          <w:rFonts w:ascii="Times New Roman" w:hAnsi="Times New Roman"/>
          <w:sz w:val="28"/>
          <w:szCs w:val="28"/>
          <w:lang w:val="en-US"/>
        </w:rPr>
        <w:t>n</w:t>
      </w:r>
      <w:r w:rsidRPr="0029350E">
        <w:rPr>
          <w:rFonts w:ascii="Times New Roman" w:hAnsi="Times New Roman"/>
          <w:sz w:val="28"/>
          <w:szCs w:val="28"/>
          <w:lang w:val="en-US"/>
        </w:rPr>
        <w:t>tres</w:t>
      </w:r>
      <w:proofErr w:type="spellEnd"/>
      <w:r w:rsidRPr="0029350E">
        <w:rPr>
          <w:rFonts w:ascii="Times New Roman" w:hAnsi="Times New Roman"/>
          <w:sz w:val="28"/>
          <w:szCs w:val="28"/>
          <w:lang w:val="en-US"/>
        </w:rPr>
        <w:t xml:space="preserve"> of universities abroad (USA, France, Switzerland, Sweden, Czech Republic, Spain, and Brazil).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 xml:space="preserve">The total number of intramural foreign students was 1,653 </w:t>
      </w:r>
      <w:proofErr w:type="gramStart"/>
      <w:r w:rsidRPr="0029350E">
        <w:rPr>
          <w:rFonts w:ascii="Times New Roman" w:hAnsi="Times New Roman"/>
          <w:sz w:val="28"/>
          <w:szCs w:val="28"/>
          <w:lang w:val="en-US"/>
        </w:rPr>
        <w:t>people,</w:t>
      </w:r>
      <w:proofErr w:type="gramEnd"/>
      <w:r w:rsidRPr="0029350E">
        <w:rPr>
          <w:rFonts w:ascii="Times New Roman" w:hAnsi="Times New Roman"/>
          <w:sz w:val="28"/>
          <w:szCs w:val="28"/>
          <w:lang w:val="en-US"/>
        </w:rPr>
        <w:t xml:space="preserve"> the pr</w:t>
      </w:r>
      <w:r w:rsidRPr="0029350E">
        <w:rPr>
          <w:rFonts w:ascii="Times New Roman" w:hAnsi="Times New Roman"/>
          <w:sz w:val="28"/>
          <w:szCs w:val="28"/>
          <w:lang w:val="en-US"/>
        </w:rPr>
        <w:t>o</w:t>
      </w:r>
      <w:r w:rsidRPr="0029350E">
        <w:rPr>
          <w:rFonts w:ascii="Times New Roman" w:hAnsi="Times New Roman"/>
          <w:sz w:val="28"/>
          <w:szCs w:val="28"/>
          <w:lang w:val="en-US"/>
        </w:rPr>
        <w:t xml:space="preserve">portion of foreign students enrolled in main educational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in the total number of students was 13.2%. </w:t>
      </w:r>
    </w:p>
    <w:p w:rsidR="00A11830" w:rsidRPr="0029350E" w:rsidRDefault="00A11830" w:rsidP="00A11830">
      <w:pPr>
        <w:spacing w:after="0" w:line="360" w:lineRule="auto"/>
        <w:ind w:firstLine="708"/>
        <w:jc w:val="both"/>
        <w:rPr>
          <w:rFonts w:ascii="Times New Roman" w:hAnsi="Times New Roman"/>
          <w:sz w:val="28"/>
          <w:szCs w:val="28"/>
          <w:lang w:val="en-US"/>
        </w:rPr>
      </w:pPr>
      <w:r w:rsidRPr="0029350E">
        <w:rPr>
          <w:rFonts w:ascii="Times New Roman" w:hAnsi="Times New Roman"/>
          <w:sz w:val="28"/>
          <w:szCs w:val="28"/>
          <w:lang w:val="en-US"/>
        </w:rPr>
        <w:t>In order to support international undergraduate and Ph.D. students, the d</w:t>
      </w:r>
      <w:r w:rsidRPr="0029350E">
        <w:rPr>
          <w:rFonts w:ascii="Times New Roman" w:hAnsi="Times New Roman"/>
          <w:sz w:val="28"/>
          <w:szCs w:val="28"/>
          <w:lang w:val="en-US"/>
        </w:rPr>
        <w:t>e</w:t>
      </w:r>
      <w:r w:rsidRPr="0029350E">
        <w:rPr>
          <w:rFonts w:ascii="Times New Roman" w:hAnsi="Times New Roman"/>
          <w:sz w:val="28"/>
          <w:szCs w:val="28"/>
          <w:lang w:val="en-US"/>
        </w:rPr>
        <w:t xml:space="preserve">partment of Adaptation of International Students was established in the structure of international management. In 2015, 198 students of joint educational </w:t>
      </w:r>
      <w:proofErr w:type="spellStart"/>
      <w:r w:rsidRPr="0029350E">
        <w:rPr>
          <w:rFonts w:ascii="Times New Roman" w:hAnsi="Times New Roman"/>
          <w:sz w:val="28"/>
          <w:szCs w:val="28"/>
          <w:lang w:val="en-US"/>
        </w:rPr>
        <w:t>programmes</w:t>
      </w:r>
      <w:proofErr w:type="spellEnd"/>
      <w:r w:rsidRPr="0029350E">
        <w:rPr>
          <w:rFonts w:ascii="Times New Roman" w:hAnsi="Times New Roman"/>
          <w:sz w:val="28"/>
          <w:szCs w:val="28"/>
          <w:lang w:val="en-US"/>
        </w:rPr>
        <w:t xml:space="preserve"> from partner universities successfully accomplished the course of Russian as a fo</w:t>
      </w:r>
      <w:r w:rsidRPr="0029350E">
        <w:rPr>
          <w:rFonts w:ascii="Times New Roman" w:hAnsi="Times New Roman"/>
          <w:sz w:val="28"/>
          <w:szCs w:val="28"/>
          <w:lang w:val="en-US"/>
        </w:rPr>
        <w:t>r</w:t>
      </w:r>
      <w:r w:rsidRPr="0029350E">
        <w:rPr>
          <w:rFonts w:ascii="Times New Roman" w:hAnsi="Times New Roman"/>
          <w:sz w:val="28"/>
          <w:szCs w:val="28"/>
          <w:lang w:val="en-US"/>
        </w:rPr>
        <w:t>eign language, and they also participated in contests in Russian as a foreign la</w:t>
      </w:r>
      <w:r w:rsidRPr="0029350E">
        <w:rPr>
          <w:rFonts w:ascii="Times New Roman" w:hAnsi="Times New Roman"/>
          <w:sz w:val="28"/>
          <w:szCs w:val="28"/>
          <w:lang w:val="en-US"/>
        </w:rPr>
        <w:t>n</w:t>
      </w:r>
      <w:r w:rsidRPr="0029350E">
        <w:rPr>
          <w:rFonts w:ascii="Times New Roman" w:hAnsi="Times New Roman"/>
          <w:sz w:val="28"/>
          <w:szCs w:val="28"/>
          <w:lang w:val="en-US"/>
        </w:rPr>
        <w:t xml:space="preserve">guage.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For comprehensive teaching of the Russian language and further entering the University Bachelor's and Master's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the Faculty of Pre-University Preparation was opened in October 2015, which now works in two modes: teaching Russian as a foreign language and preparation of candidates in Humanities (History) and Science (Mathematics) for further taking entrance examinations and studying </w:t>
      </w:r>
      <w:proofErr w:type="spellStart"/>
      <w:r w:rsidRPr="00737568">
        <w:rPr>
          <w:rFonts w:ascii="Times New Roman" w:hAnsi="Times New Roman"/>
          <w:sz w:val="28"/>
          <w:szCs w:val="28"/>
          <w:lang w:val="en-US"/>
        </w:rPr>
        <w:t>im</w:t>
      </w:r>
      <w:proofErr w:type="spellEnd"/>
      <w:r w:rsidRPr="00737568">
        <w:rPr>
          <w:rFonts w:ascii="Times New Roman" w:hAnsi="Times New Roman"/>
          <w:sz w:val="28"/>
          <w:szCs w:val="28"/>
          <w:lang w:val="en-US"/>
        </w:rPr>
        <w:t xml:space="preserve"> the University Bachelor's and Master's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For the purpose of early identification of capable applicants, focused on research activity, and formation of “our own, target applicant” (in accordance with the target model) the University realizes network projects with the system of general education of Tomsk region and the Siberian Federal District; in 2015 a network of TSU’s partners was created, which included the Regional Centre for </w:t>
      </w:r>
      <w:r w:rsidRPr="00737568">
        <w:rPr>
          <w:rFonts w:ascii="Times New Roman" w:hAnsi="Times New Roman"/>
          <w:sz w:val="28"/>
          <w:szCs w:val="28"/>
          <w:lang w:val="en-US"/>
        </w:rPr>
        <w:lastRenderedPageBreak/>
        <w:t xml:space="preserve">Educational Development, inter-municipal </w:t>
      </w:r>
      <w:proofErr w:type="spellStart"/>
      <w:r w:rsidRPr="00737568">
        <w:rPr>
          <w:rFonts w:ascii="Times New Roman" w:hAnsi="Times New Roman"/>
          <w:sz w:val="28"/>
          <w:szCs w:val="28"/>
          <w:lang w:val="en-US"/>
        </w:rPr>
        <w:t>centres</w:t>
      </w:r>
      <w:proofErr w:type="spellEnd"/>
      <w:r w:rsidRPr="00737568">
        <w:rPr>
          <w:rFonts w:ascii="Times New Roman" w:hAnsi="Times New Roman"/>
          <w:sz w:val="28"/>
          <w:szCs w:val="28"/>
          <w:lang w:val="en-US"/>
        </w:rPr>
        <w:t xml:space="preserve"> for the development of endowment (9 IMCs of Tomsk region), the Department of General Education of Tomsk region, 32 educational organizations with the status of regional </w:t>
      </w:r>
      <w:proofErr w:type="spellStart"/>
      <w:r w:rsidRPr="00737568">
        <w:rPr>
          <w:rFonts w:ascii="Times New Roman" w:hAnsi="Times New Roman"/>
          <w:sz w:val="28"/>
          <w:szCs w:val="28"/>
          <w:lang w:val="en-US"/>
        </w:rPr>
        <w:t>centres</w:t>
      </w:r>
      <w:proofErr w:type="spellEnd"/>
      <w:r w:rsidRPr="00737568">
        <w:rPr>
          <w:rFonts w:ascii="Times New Roman" w:hAnsi="Times New Roman"/>
          <w:sz w:val="28"/>
          <w:szCs w:val="28"/>
          <w:lang w:val="en-US"/>
        </w:rPr>
        <w:t xml:space="preserve"> for introduction of innovations, schools (TSU’s experimental platforms for the development and realization of joint </w:t>
      </w:r>
      <w:proofErr w:type="spellStart"/>
      <w:r w:rsidRPr="00737568">
        <w:rPr>
          <w:rFonts w:ascii="Times New Roman" w:hAnsi="Times New Roman"/>
          <w:sz w:val="28"/>
          <w:szCs w:val="28"/>
          <w:lang w:val="en-US"/>
        </w:rPr>
        <w:t>programmes</w:t>
      </w:r>
      <w:proofErr w:type="spellEnd"/>
      <w:r w:rsidRPr="00737568">
        <w:rPr>
          <w:rFonts w:ascii="Times New Roman" w:hAnsi="Times New Roman"/>
          <w:sz w:val="28"/>
          <w:szCs w:val="28"/>
          <w:lang w:val="en-US"/>
        </w:rPr>
        <w:t xml:space="preserve"> of specialized education, 100 schools), and methodological services of municipal entities.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2015, in the TSU Internet Lyceum, based on remote technology, there were 115 educational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with 876 students involved from more than 40 regions of Russia, as well as from Kazakhstan, Iran, and Great Britain; and scientific, popular science, and creative activities were carried out with the students. There are five distant operating schools for the development of talented children. Over 3,000 students are involved in projects and activities on TSU’s school portal.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Mechanisms that improve the University's interaction with the system of general education were developed and approved in order to attract talented students to TSU and strengthen the University’s role in creation of open educational space in the region, which involves: creation and use of joint educational products in the regional education system; creation of infrastructure for network interaction between the University and the system of general education; and strengthening the University's potential for systematic  interaction with general education (expert-consulting support of the groups of teachers and students, educational content developers included in the </w:t>
      </w:r>
      <w:proofErr w:type="spellStart"/>
      <w:r w:rsidRPr="00737568">
        <w:rPr>
          <w:rFonts w:ascii="Times New Roman" w:hAnsi="Times New Roman"/>
          <w:sz w:val="28"/>
          <w:szCs w:val="28"/>
          <w:lang w:val="en-US"/>
        </w:rPr>
        <w:t>programme</w:t>
      </w:r>
      <w:proofErr w:type="spellEnd"/>
      <w:r w:rsidRPr="00737568">
        <w:rPr>
          <w:rFonts w:ascii="Times New Roman" w:hAnsi="Times New Roman"/>
          <w:sz w:val="28"/>
          <w:szCs w:val="28"/>
          <w:lang w:val="en-US"/>
        </w:rPr>
        <w:t xml:space="preserve"> of work with partner schools).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Pilot versions of the network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of specialized education for different directions were designed: physics and mathematics, natural sciences, and social and humanitarian sciences.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scientists of laboratories and departments designed task packages on the basis of their research. The tasks are available on TSU school portal University Prospect, which is a platform for realization of students’ initiatives, acquaintance with the activity of departments, research laboratories, and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and presentation of resources.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lastRenderedPageBreak/>
        <w:t xml:space="preserve">Educational products were designed within network interaction: the intensive course for students from rural areas and small towns “Step into the future”; case study “STEM – laboratory”; case study “Experiment in the Botanical Garden”; educational module “Design. </w:t>
      </w:r>
      <w:proofErr w:type="gramStart"/>
      <w:r w:rsidRPr="00A11830">
        <w:rPr>
          <w:rFonts w:ascii="Times New Roman" w:hAnsi="Times New Roman"/>
          <w:sz w:val="28"/>
          <w:szCs w:val="28"/>
          <w:lang w:val="en-US"/>
        </w:rPr>
        <w:t>Creation.</w:t>
      </w:r>
      <w:proofErr w:type="gramEnd"/>
      <w:r w:rsidRPr="00A11830">
        <w:rPr>
          <w:rFonts w:ascii="Times New Roman" w:hAnsi="Times New Roman"/>
          <w:sz w:val="28"/>
          <w:szCs w:val="28"/>
          <w:lang w:val="en-US"/>
        </w:rPr>
        <w:t xml:space="preserve"> </w:t>
      </w:r>
      <w:proofErr w:type="gramStart"/>
      <w:r w:rsidRPr="00A11830">
        <w:rPr>
          <w:rFonts w:ascii="Times New Roman" w:hAnsi="Times New Roman"/>
          <w:sz w:val="28"/>
          <w:szCs w:val="28"/>
          <w:lang w:val="en-US"/>
        </w:rPr>
        <w:t>Research”; Project Contest-Session “Educational foresight.</w:t>
      </w:r>
      <w:proofErr w:type="gramEnd"/>
      <w:r w:rsidRPr="00A11830">
        <w:rPr>
          <w:rFonts w:ascii="Times New Roman" w:hAnsi="Times New Roman"/>
          <w:sz w:val="28"/>
          <w:szCs w:val="28"/>
          <w:lang w:val="en-US"/>
        </w:rPr>
        <w:t xml:space="preserve"> </w:t>
      </w:r>
      <w:proofErr w:type="gramStart"/>
      <w:r w:rsidRPr="00A11830">
        <w:rPr>
          <w:rFonts w:ascii="Times New Roman" w:hAnsi="Times New Roman"/>
          <w:sz w:val="28"/>
          <w:szCs w:val="28"/>
          <w:lang w:val="en-US"/>
        </w:rPr>
        <w:t xml:space="preserve">Professions of the future”; and educational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“TSU’s open entrepreneurial class”.</w:t>
      </w:r>
      <w:proofErr w:type="gramEnd"/>
      <w:r w:rsidRPr="00A11830">
        <w:rPr>
          <w:rFonts w:ascii="Times New Roman" w:hAnsi="Times New Roman"/>
          <w:sz w:val="28"/>
          <w:szCs w:val="28"/>
          <w:lang w:val="en-US"/>
        </w:rPr>
        <w:t xml:space="preserve"> The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were launched in Tomsk and various districts in the Tomsk Region. 700 students of grades 2-11 from 66 educational organizations were involved.</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An agreement on the establishment of the Council for the Development of Educational Space of the Tomsk Region has been signed between TSU, TPU and the administration of the Tomsk Region. The objectives of the agreement are the approval of key projects that will be implemented by the universities in order to increase the quality of education and develop an open educational space in the region. The Council includes representatives of the Ministry of Education and Science of the Russian Federation (Deputy Minister of Education and Science of the Russian Federation Ekaterina </w:t>
      </w:r>
      <w:proofErr w:type="spellStart"/>
      <w:r w:rsidRPr="00A11830">
        <w:rPr>
          <w:rFonts w:ascii="Times New Roman" w:hAnsi="Times New Roman"/>
          <w:sz w:val="28"/>
          <w:szCs w:val="28"/>
          <w:lang w:val="en-US"/>
        </w:rPr>
        <w:t>Andreevna</w:t>
      </w:r>
      <w:proofErr w:type="spellEnd"/>
      <w:r w:rsidRPr="00A11830">
        <w:rPr>
          <w:rFonts w:ascii="Times New Roman" w:hAnsi="Times New Roman"/>
          <w:sz w:val="28"/>
          <w:szCs w:val="28"/>
          <w:lang w:val="en-US"/>
        </w:rPr>
        <w:t xml:space="preserve"> </w:t>
      </w:r>
      <w:proofErr w:type="spellStart"/>
      <w:r w:rsidRPr="00A11830">
        <w:rPr>
          <w:rFonts w:ascii="Times New Roman" w:hAnsi="Times New Roman"/>
          <w:sz w:val="28"/>
          <w:szCs w:val="28"/>
          <w:lang w:val="en-US"/>
        </w:rPr>
        <w:t>Tolstikova</w:t>
      </w:r>
      <w:proofErr w:type="spellEnd"/>
      <w:r w:rsidRPr="00A11830">
        <w:rPr>
          <w:rFonts w:ascii="Times New Roman" w:hAnsi="Times New Roman"/>
          <w:sz w:val="28"/>
          <w:szCs w:val="28"/>
          <w:lang w:val="en-US"/>
        </w:rPr>
        <w:t xml:space="preserve">) and leading experts in the field of regional education.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Under the direction of the Tomsk regional administration, TSU became the designer of the conceptual content of an inter-university lyceum, the Tomsk Museum of Science and Technology. In 2015 students’ projects on cooperation with talented schoolchildren were implemented: “Keen League”, “Volunteer Corps”, “Back to School”, “The Coolest Form”, and “Academy of Professionals”. For the recruitment of talented Russian and international prospective students with a strong motivation to study at Tomsk State University, some projects were carried out in 2014: “Students’ Admission Committee”, “I am at TSU”, and “</w:t>
      </w:r>
      <w:proofErr w:type="spellStart"/>
      <w:r w:rsidRPr="00A11830">
        <w:rPr>
          <w:rFonts w:ascii="Times New Roman" w:hAnsi="Times New Roman"/>
          <w:sz w:val="28"/>
          <w:szCs w:val="28"/>
          <w:lang w:val="en-US"/>
        </w:rPr>
        <w:t>Enactus</w:t>
      </w:r>
      <w:proofErr w:type="spellEnd"/>
      <w:r w:rsidRPr="00A11830">
        <w:rPr>
          <w:rFonts w:ascii="Times New Roman" w:hAnsi="Times New Roman"/>
          <w:sz w:val="28"/>
          <w:szCs w:val="28"/>
          <w:lang w:val="en-US"/>
        </w:rPr>
        <w:t xml:space="preserve">”; field academic competitions and field summer schools were held regularly and 27 youth science clubs operated.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TSU jointly with QS developed an internationalization strategy aimed at creating a multicultural environment at the University, active participation in </w:t>
      </w:r>
      <w:r w:rsidRPr="00A11830">
        <w:rPr>
          <w:rFonts w:ascii="Times New Roman" w:hAnsi="Times New Roman"/>
          <w:sz w:val="28"/>
          <w:szCs w:val="28"/>
          <w:lang w:val="en-US"/>
        </w:rPr>
        <w:lastRenderedPageBreak/>
        <w:t xml:space="preserve">associations and partnerships, and collaboration with international research and educational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2015 the University became a member of the prestigious international organization </w:t>
      </w:r>
      <w:proofErr w:type="spellStart"/>
      <w:r w:rsidRPr="00A11830">
        <w:rPr>
          <w:rFonts w:ascii="Times New Roman" w:hAnsi="Times New Roman"/>
          <w:sz w:val="28"/>
          <w:szCs w:val="28"/>
          <w:lang w:val="en-US"/>
        </w:rPr>
        <w:t>UArctic</w:t>
      </w:r>
      <w:proofErr w:type="spellEnd"/>
      <w:r w:rsidRPr="00A11830">
        <w:rPr>
          <w:rFonts w:ascii="Times New Roman" w:hAnsi="Times New Roman"/>
          <w:sz w:val="28"/>
          <w:szCs w:val="28"/>
          <w:lang w:val="en-US"/>
        </w:rPr>
        <w:t xml:space="preserve">. In the framework of this organization TSU plans to organize joint research with partners from Arctic countries. TSU became a member of European University Continuing Education (EUCEN) and became a member of International Association Science Park and Areas of Innovation, IASP.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As a member of the network consortium of </w:t>
      </w:r>
      <w:proofErr w:type="spellStart"/>
      <w:r w:rsidRPr="00A11830">
        <w:rPr>
          <w:rFonts w:ascii="Times New Roman" w:hAnsi="Times New Roman"/>
          <w:sz w:val="28"/>
          <w:szCs w:val="28"/>
          <w:lang w:val="en-US"/>
        </w:rPr>
        <w:t>circumarctic</w:t>
      </w:r>
      <w:proofErr w:type="spellEnd"/>
      <w:r w:rsidRPr="00A11830">
        <w:rPr>
          <w:rFonts w:ascii="Times New Roman" w:hAnsi="Times New Roman"/>
          <w:sz w:val="28"/>
          <w:szCs w:val="28"/>
          <w:lang w:val="en-US"/>
        </w:rPr>
        <w:t xml:space="preserve"> research stations EU SCANNER-INTERACT, coordinated by the Royal Swedish Academy of Sciences (</w:t>
      </w:r>
      <w:proofErr w:type="spellStart"/>
      <w:r w:rsidRPr="00A11830">
        <w:rPr>
          <w:rFonts w:ascii="Times New Roman" w:hAnsi="Times New Roman"/>
          <w:sz w:val="28"/>
          <w:szCs w:val="28"/>
          <w:lang w:val="en-US"/>
        </w:rPr>
        <w:t>Kungliga</w:t>
      </w:r>
      <w:proofErr w:type="spellEnd"/>
      <w:r w:rsidRPr="00A11830">
        <w:rPr>
          <w:rFonts w:ascii="Times New Roman" w:hAnsi="Times New Roman"/>
          <w:sz w:val="28"/>
          <w:szCs w:val="28"/>
          <w:lang w:val="en-US"/>
        </w:rPr>
        <w:t xml:space="preserve"> </w:t>
      </w:r>
      <w:proofErr w:type="spellStart"/>
      <w:r w:rsidRPr="00A11830">
        <w:rPr>
          <w:rFonts w:ascii="Times New Roman" w:hAnsi="Times New Roman"/>
          <w:sz w:val="28"/>
          <w:szCs w:val="28"/>
          <w:lang w:val="en-US"/>
        </w:rPr>
        <w:t>Vetenskapsakademien</w:t>
      </w:r>
      <w:proofErr w:type="spellEnd"/>
      <w:r w:rsidRPr="00A11830">
        <w:rPr>
          <w:rFonts w:ascii="Times New Roman" w:hAnsi="Times New Roman"/>
          <w:sz w:val="28"/>
          <w:szCs w:val="28"/>
          <w:lang w:val="en-US"/>
        </w:rPr>
        <w:t xml:space="preserve">), TSU continued collaboration with Arctic stations in Scandinavia: </w:t>
      </w:r>
      <w:proofErr w:type="spellStart"/>
      <w:r w:rsidRPr="00A11830">
        <w:rPr>
          <w:rFonts w:ascii="Times New Roman" w:hAnsi="Times New Roman"/>
          <w:sz w:val="28"/>
          <w:szCs w:val="28"/>
          <w:lang w:val="en-US"/>
        </w:rPr>
        <w:t>Abisko</w:t>
      </w:r>
      <w:proofErr w:type="spellEnd"/>
      <w:r w:rsidRPr="00A11830">
        <w:rPr>
          <w:rFonts w:ascii="Times New Roman" w:hAnsi="Times New Roman"/>
          <w:sz w:val="28"/>
          <w:szCs w:val="28"/>
          <w:lang w:val="en-US"/>
        </w:rPr>
        <w:t xml:space="preserve"> Scientific Research Station (Sweden), the </w:t>
      </w:r>
      <w:proofErr w:type="spellStart"/>
      <w:r w:rsidRPr="00A11830">
        <w:rPr>
          <w:rFonts w:ascii="Times New Roman" w:hAnsi="Times New Roman"/>
          <w:sz w:val="28"/>
          <w:szCs w:val="28"/>
          <w:lang w:val="en-US"/>
        </w:rPr>
        <w:t>Tarfala</w:t>
      </w:r>
      <w:proofErr w:type="spellEnd"/>
      <w:r w:rsidRPr="00A11830">
        <w:rPr>
          <w:rFonts w:ascii="Times New Roman" w:hAnsi="Times New Roman"/>
          <w:sz w:val="28"/>
          <w:szCs w:val="28"/>
          <w:lang w:val="en-US"/>
        </w:rPr>
        <w:t xml:space="preserve"> research station (Sweden), and </w:t>
      </w:r>
      <w:proofErr w:type="spellStart"/>
      <w:r w:rsidRPr="00A11830">
        <w:rPr>
          <w:rFonts w:ascii="Times New Roman" w:hAnsi="Times New Roman"/>
          <w:sz w:val="28"/>
          <w:szCs w:val="28"/>
          <w:lang w:val="en-US"/>
        </w:rPr>
        <w:t>Kilpisjärvi</w:t>
      </w:r>
      <w:proofErr w:type="spellEnd"/>
      <w:r w:rsidRPr="00A11830">
        <w:rPr>
          <w:rFonts w:ascii="Times New Roman" w:hAnsi="Times New Roman"/>
          <w:sz w:val="28"/>
          <w:szCs w:val="28"/>
          <w:lang w:val="en-US"/>
        </w:rPr>
        <w:t xml:space="preserve"> (Finland).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May 2015, TSU became a coordinator of the Association of Universities of the Russian Federation and the Republic of India. The main goals of this Association are to strengthen development and to promote exchange of students and staff members.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TSU also coordinated the Conference of Rectors of Italian Universities of the Global Universities Association. The initiative is aimed at attracting students to Italian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of varying duration and status, identifying best practices, and exchanging experience.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2015, 62 international events were held at the University. TSU was visited by 36 international delegations and more than 300 heads of universities abroad: scientists, educators, politicians, diplomats, and managers.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For its 137th anniversary celebration, in May 2015 TSU organized an international conference “The University in a Changing World” with the participation of university rectors. University delegations from China, India, UK, USA, Malaysia, Vietnam, and other countries participated. The forum participants discussed the target model of the university, university innovative activities, change management, preservation of university traditions, internationalization of universities, and the role of the ranking systems for stimulating development.</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lastRenderedPageBreak/>
        <w:t xml:space="preserve">In September 2015 the Research Library of Tomsk State University was the venue for the «International Education» exhibition. Representatives of universities in Australia, Germany, UK, France, USA, and other countries - participants of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«Global Education» - took part in the exhibition. Not only could students see the presentations of the world's leading universities, but they also had a chance to get advice from </w:t>
      </w:r>
      <w:proofErr w:type="spellStart"/>
      <w:r w:rsidRPr="00A11830">
        <w:rPr>
          <w:rFonts w:ascii="Times New Roman" w:hAnsi="Times New Roman"/>
          <w:sz w:val="28"/>
          <w:szCs w:val="28"/>
          <w:lang w:val="en-US"/>
        </w:rPr>
        <w:t>Nuffic</w:t>
      </w:r>
      <w:proofErr w:type="spellEnd"/>
      <w:r w:rsidRPr="00A11830">
        <w:rPr>
          <w:rFonts w:ascii="Times New Roman" w:hAnsi="Times New Roman"/>
          <w:sz w:val="28"/>
          <w:szCs w:val="28"/>
          <w:lang w:val="en-US"/>
        </w:rPr>
        <w:t xml:space="preserve"> Neso Russia, the official representatives of the Dutch higher education in Russia, and were able to make their own rating of universities.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18 candidates submitted applications for participating in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“Global Education” for long-term training at the leading international universities. Two of them are currently studying at Maastricht University, Netherlands.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2015, agreements were signed with 15 leading world universities, including the University of Sussex, University of Rome «La Sapienza», </w:t>
      </w:r>
      <w:proofErr w:type="spellStart"/>
      <w:r w:rsidRPr="00A11830">
        <w:rPr>
          <w:rFonts w:ascii="Times New Roman" w:hAnsi="Times New Roman"/>
          <w:sz w:val="28"/>
          <w:szCs w:val="28"/>
          <w:lang w:val="en-US"/>
        </w:rPr>
        <w:t>Universiti</w:t>
      </w:r>
      <w:proofErr w:type="spellEnd"/>
      <w:r w:rsidRPr="00A11830">
        <w:rPr>
          <w:rFonts w:ascii="Times New Roman" w:hAnsi="Times New Roman"/>
          <w:sz w:val="28"/>
          <w:szCs w:val="28"/>
          <w:lang w:val="en-US"/>
        </w:rPr>
        <w:t xml:space="preserve"> </w:t>
      </w:r>
      <w:proofErr w:type="spellStart"/>
      <w:r w:rsidRPr="00A11830">
        <w:rPr>
          <w:rFonts w:ascii="Times New Roman" w:hAnsi="Times New Roman"/>
          <w:sz w:val="28"/>
          <w:szCs w:val="28"/>
          <w:lang w:val="en-US"/>
        </w:rPr>
        <w:t>Sains</w:t>
      </w:r>
      <w:proofErr w:type="spellEnd"/>
      <w:r w:rsidRPr="00A11830">
        <w:rPr>
          <w:rFonts w:ascii="Times New Roman" w:hAnsi="Times New Roman"/>
          <w:sz w:val="28"/>
          <w:szCs w:val="28"/>
          <w:lang w:val="en-US"/>
        </w:rPr>
        <w:t xml:space="preserve"> Malaysia, Maastricht University, and Durham University. </w:t>
      </w:r>
    </w:p>
    <w:p w:rsidR="00A11830" w:rsidRPr="00A11830"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In 2015 770 TSU staff members participated in the mobility </w:t>
      </w:r>
      <w:proofErr w:type="spellStart"/>
      <w:r w:rsidRPr="00737568">
        <w:rPr>
          <w:rFonts w:ascii="Times New Roman" w:hAnsi="Times New Roman"/>
          <w:sz w:val="28"/>
          <w:szCs w:val="28"/>
          <w:lang w:val="en-US"/>
        </w:rPr>
        <w:t>programme</w:t>
      </w:r>
      <w:proofErr w:type="spellEnd"/>
      <w:r w:rsidRPr="00737568">
        <w:rPr>
          <w:rFonts w:ascii="Times New Roman" w:hAnsi="Times New Roman"/>
          <w:sz w:val="28"/>
          <w:szCs w:val="28"/>
          <w:lang w:val="en-US"/>
        </w:rPr>
        <w:t xml:space="preserve">. </w:t>
      </w:r>
      <w:proofErr w:type="gramStart"/>
      <w:r w:rsidRPr="00737568">
        <w:rPr>
          <w:rFonts w:ascii="Times New Roman" w:hAnsi="Times New Roman"/>
          <w:sz w:val="28"/>
          <w:szCs w:val="28"/>
          <w:lang w:val="en-US"/>
        </w:rPr>
        <w:t xml:space="preserve">52% of them young employees who passed 351 internships and took part in 715 national and international conferences (70 universities and research </w:t>
      </w:r>
      <w:proofErr w:type="spellStart"/>
      <w:r w:rsidRPr="00737568">
        <w:rPr>
          <w:rFonts w:ascii="Times New Roman" w:hAnsi="Times New Roman"/>
          <w:sz w:val="28"/>
          <w:szCs w:val="28"/>
          <w:lang w:val="en-US"/>
        </w:rPr>
        <w:t>centres</w:t>
      </w:r>
      <w:proofErr w:type="spellEnd"/>
      <w:r w:rsidRPr="00737568">
        <w:rPr>
          <w:rFonts w:ascii="Times New Roman" w:hAnsi="Times New Roman"/>
          <w:sz w:val="28"/>
          <w:szCs w:val="28"/>
          <w:lang w:val="en-US"/>
        </w:rPr>
        <w:t xml:space="preserve"> from 52 countries).</w:t>
      </w:r>
      <w:proofErr w:type="gramEnd"/>
      <w:r w:rsidRPr="00737568">
        <w:rPr>
          <w:rFonts w:ascii="Times New Roman" w:hAnsi="Times New Roman"/>
          <w:sz w:val="28"/>
          <w:szCs w:val="28"/>
          <w:lang w:val="en-US"/>
        </w:rPr>
        <w:t xml:space="preserve"> </w:t>
      </w:r>
      <w:r w:rsidRPr="00A11830">
        <w:rPr>
          <w:rFonts w:ascii="Times New Roman" w:hAnsi="Times New Roman"/>
          <w:sz w:val="28"/>
          <w:szCs w:val="28"/>
          <w:lang w:val="en-US"/>
        </w:rPr>
        <w:t xml:space="preserve">The best managerial practices and data obtained by the University managerial and educational staff are one of the resources for updating management procedures and improve its efficiency.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As a part of the project for the formation of multi-language environment there are three functioning English-speaking clubs (with more than 500 participants) including one in which Tomsk residents may participate; campus infrastructure in English is developing; testing of knowledge of English is performed for the personnel of faculties and services; there is an extensive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for teaching English to managerial and university staff; there are functioning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academic writing in English, a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of language competence, and three translation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in socio-humanitarian, and physical, mathematical, and natural science disciplines.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lastRenderedPageBreak/>
        <w:t xml:space="preserve">An attractive internal environment has been developed in order to engage and retain leading scientific and educational personnel including the ones from leading universities abroad. A system of international recruiting is being developed. The University formed a database containing the information about all the international scientists with whom the University considers a possibility for collaboration and employment in order to develop the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laboratories, and educational subdivisions. Today the database is composed of 350 international specialists from leading world universities. During the sessions the Committee for Employment of Foreign Specialists discussed the employment of 330 specialists. At the end of 2015 the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Excellence, laboratories, and educational subdivisions provided employment for 238 international scientists and specialists. TSU decided to perform an open international grant competition in order to recruit young scientific-pedagogical staff, including those from leading universities abroad for conducting research in the laboratories. As a result TSU recruited 23 postdocs. There is an adaptation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that includes assistance in finding employment and the extension of visas for foreign experts, holding formal and informal meetings, learning the Russian language, and domestic support for international postdocs. </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 xml:space="preserve">The goals of this phase are to increase the University’s management efficiency; promote staff involvement in processes of the University transformation and management; develop a matrix management model with shared governance elements; developing internal communications; and changing the organizational culture of the University.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Professionalization of managerial positions in 2015 was achieved by attracting leading international and domestic experts; training and retraining personnel; providing the best university management practices study internship; consulting and analytical support of managerial practices; effectiveness of the system of contract managers; personnel rotation; and forming the personnel reserve of administrative personnel aimed at the implementation of organizational projects within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of competitiveness enhancement.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lastRenderedPageBreak/>
        <w:t xml:space="preserve">The University’s management approach is benchmarked against the best world-class practices. University management board members visited Tokyo University (Japan), some universities in Brazil, Central University of Finance and Economics (China), </w:t>
      </w:r>
      <w:proofErr w:type="spellStart"/>
      <w:r w:rsidRPr="00A11830">
        <w:rPr>
          <w:rFonts w:ascii="Times New Roman" w:hAnsi="Times New Roman"/>
          <w:sz w:val="28"/>
          <w:szCs w:val="28"/>
          <w:lang w:val="en-US"/>
        </w:rPr>
        <w:t>Mapua</w:t>
      </w:r>
      <w:proofErr w:type="spellEnd"/>
      <w:r w:rsidRPr="00A11830">
        <w:rPr>
          <w:rFonts w:ascii="Times New Roman" w:hAnsi="Times New Roman"/>
          <w:sz w:val="28"/>
          <w:szCs w:val="28"/>
          <w:lang w:val="en-US"/>
        </w:rPr>
        <w:t xml:space="preserve"> Institute of Technology (Philippines), University of Modena (Italy), and the Institute of Fashion and Design, Düsseldorf to establish partnership relations and explore the best management solutions. In June a delegation of the University representatives headed by the Rector studied best university management practices at Maastricht University (Netherlands), Institute of Fashion and Design, Düsseldorf, and North China University of Technology, where agreement was reached on the opening of the Russian Language Centre in spring of 2016 in the city of Tangshan. In December 2015 TSU staff worked at leading Italian universities (University of Rome «La Sapienza», University of Naples «</w:t>
      </w:r>
      <w:proofErr w:type="spellStart"/>
      <w:r w:rsidRPr="00A11830">
        <w:rPr>
          <w:rFonts w:ascii="Times New Roman" w:hAnsi="Times New Roman"/>
          <w:sz w:val="28"/>
          <w:szCs w:val="28"/>
          <w:lang w:val="en-US"/>
        </w:rPr>
        <w:t>L'Orientale</w:t>
      </w:r>
      <w:proofErr w:type="spellEnd"/>
      <w:r w:rsidRPr="00A11830">
        <w:rPr>
          <w:rFonts w:ascii="Times New Roman" w:hAnsi="Times New Roman"/>
          <w:sz w:val="28"/>
          <w:szCs w:val="28"/>
          <w:lang w:val="en-US"/>
        </w:rPr>
        <w:t xml:space="preserve">»), with which TSU has interacted for more than ten years. The outcome of those meetings was the extension of the cooperation agreements, preparation of proposals to enhance cooperation in the subject areas, the establishment of a system of training, including online training, and new projects that will enable TSU to become the largest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of teaching Italian students in the Russian Federation.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for upgrading the University’s management efficiency is being implemented under the supervision of O. B. </w:t>
      </w:r>
      <w:proofErr w:type="spellStart"/>
      <w:r w:rsidRPr="00A11830">
        <w:rPr>
          <w:rFonts w:ascii="Times New Roman" w:hAnsi="Times New Roman"/>
          <w:sz w:val="28"/>
          <w:szCs w:val="28"/>
          <w:lang w:val="en-US"/>
        </w:rPr>
        <w:t>Alexeev</w:t>
      </w:r>
      <w:proofErr w:type="spellEnd"/>
      <w:r w:rsidRPr="00A11830">
        <w:rPr>
          <w:rFonts w:ascii="Times New Roman" w:hAnsi="Times New Roman"/>
          <w:sz w:val="28"/>
          <w:szCs w:val="28"/>
          <w:lang w:val="en-US"/>
        </w:rPr>
        <w:t xml:space="preserve">, an expert in the field of change management, and is targeted at the eliminating administrative barriers and transforming TSU’s organizational culture, developing means of internal communication, increasing the efficiency of organizational efforts, and adjusting the style of administrative staff interaction with the structural subdivisions. In order to ensure higher productivity and involvement of academic teaching staff in the University transformation project, a «Smart Problem» is detected and then changes in the language by the University community are investigated. 7 interface sessions between University managerial staff and faculties or structural subdivisions were conducted. Projects and analytical groups were formed from the members of the personnel reserve.  The groups are addressing topics relevant to </w:t>
      </w:r>
      <w:r w:rsidRPr="00A11830">
        <w:rPr>
          <w:rFonts w:ascii="Times New Roman" w:hAnsi="Times New Roman"/>
          <w:sz w:val="28"/>
          <w:szCs w:val="28"/>
          <w:lang w:val="en-US"/>
        </w:rPr>
        <w:lastRenderedPageBreak/>
        <w:t xml:space="preserve">University strategic goals: development of effective methods of internal communications; identification of key </w:t>
      </w:r>
      <w:proofErr w:type="spellStart"/>
      <w:r w:rsidRPr="00A11830">
        <w:rPr>
          <w:rFonts w:ascii="Times New Roman" w:hAnsi="Times New Roman"/>
          <w:sz w:val="28"/>
          <w:szCs w:val="28"/>
          <w:lang w:val="en-US"/>
        </w:rPr>
        <w:t>transprofessional</w:t>
      </w:r>
      <w:proofErr w:type="spellEnd"/>
      <w:r w:rsidRPr="00A11830">
        <w:rPr>
          <w:rFonts w:ascii="Times New Roman" w:hAnsi="Times New Roman"/>
          <w:sz w:val="28"/>
          <w:szCs w:val="28"/>
          <w:lang w:val="en-US"/>
        </w:rPr>
        <w:t xml:space="preserve"> competencies («Soft-</w:t>
      </w:r>
      <w:proofErr w:type="spellStart"/>
      <w:r w:rsidRPr="00A11830">
        <w:rPr>
          <w:rFonts w:ascii="Times New Roman" w:hAnsi="Times New Roman"/>
          <w:sz w:val="28"/>
          <w:szCs w:val="28"/>
          <w:lang w:val="en-US"/>
        </w:rPr>
        <w:t>skillz</w:t>
      </w:r>
      <w:proofErr w:type="spellEnd"/>
      <w:r w:rsidRPr="00A11830">
        <w:rPr>
          <w:rFonts w:ascii="Times New Roman" w:hAnsi="Times New Roman"/>
          <w:sz w:val="28"/>
          <w:szCs w:val="28"/>
          <w:lang w:val="en-US"/>
        </w:rPr>
        <w:t xml:space="preserve">») formed in TSU students; creating regulations of effective workshops; and analysis of formal («written») and informal («unwritten») standards established at the University.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2015, a number of events to support loyal and customer-oriented TSU staff were held, among them four training sessions for administrative staff («Stress resistance», «Excellent service», «Professional communication in the service», and «SMOL Motivation: how to motivate yourself and others to achieve results», under the guidance of leading business coach V.A. </w:t>
      </w:r>
      <w:proofErr w:type="spellStart"/>
      <w:r w:rsidRPr="00A11830">
        <w:rPr>
          <w:rFonts w:ascii="Times New Roman" w:hAnsi="Times New Roman"/>
          <w:sz w:val="28"/>
          <w:szCs w:val="28"/>
          <w:lang w:val="en-US"/>
        </w:rPr>
        <w:t>Chemery</w:t>
      </w:r>
      <w:proofErr w:type="spellEnd"/>
      <w:r w:rsidRPr="00A11830">
        <w:rPr>
          <w:rFonts w:ascii="Times New Roman" w:hAnsi="Times New Roman"/>
          <w:sz w:val="28"/>
          <w:szCs w:val="28"/>
          <w:lang w:val="en-US"/>
        </w:rPr>
        <w:t xml:space="preserve">). An indicator of the productivity of work with personnel is the satisfaction of the staff with the customer-service work (7 points in the social survey). The Institutional Research Centre has developed and implemented a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for monitoring the university environment.</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analysis of realization of key indicators by managers and scientific and pedagogical personnel was done, on the basis of which adjustments are made to the system of key indicators and competitive process to determine the timing (1, 2, 3, 5 years) and contracting conditions with scientific and pedagogical workers. The University terminates the employment of ineffective employees.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 focus on the professionalization of managerial staff is blended with involvement of the key personnel in the discussion of crucial solutions and in the projects of the International Competitiveness Improvement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In 2015 more than 1,500 employees participated in the main communication initiatives, interface meetings with the staff of subdivisions, laboratories, strategic workshops, open board sessions, and open seminars. More than 950 staff members take part in the projects of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Creating an innovatively active environment was aimed at creating stable self-sustaining changes. The task of professional and efficient management is to build a system of ongoing support and stimulate the processes of developing local initiative, while at the same time organizing the environment and infrastructure. In </w:t>
      </w:r>
      <w:r w:rsidRPr="00A11830">
        <w:rPr>
          <w:rFonts w:ascii="Times New Roman" w:hAnsi="Times New Roman"/>
          <w:sz w:val="28"/>
          <w:szCs w:val="28"/>
          <w:lang w:val="en-US"/>
        </w:rPr>
        <w:lastRenderedPageBreak/>
        <w:t xml:space="preserve">the project «Creation of an innovatively active environment» the following employee involvement approaches are used: open seminars on designing the changes; organization of design, analytical and expert groups activity within the subdivisions; open expert-analytical seminars with involvement of third-party experts and consultants; and training workshops in the sphere of innovation related to the educational, scientific, and managerial spheres at the University.  A total of 80 events were organized in the reporting period in order to support the implementation of the International Competitiveness Improvement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Moreover, stimulating and boosting the innovative activity of the academic teaching staff is ensured by tender-based and grant-based mechanisms as well as by the establishment and extension of the TSU staff initiatives database in the key development areas. In 2015 three initiative project competitions were held, and 175 staff members and students participated.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For analytical support of the change management process and University target model development in the knowledge-based economy and refining TSU’s target model, a series of lectures were delivered in May by P. G. </w:t>
      </w:r>
      <w:proofErr w:type="spellStart"/>
      <w:r w:rsidRPr="00A11830">
        <w:rPr>
          <w:rFonts w:ascii="Times New Roman" w:hAnsi="Times New Roman"/>
          <w:sz w:val="28"/>
          <w:szCs w:val="28"/>
          <w:lang w:val="en-US"/>
        </w:rPr>
        <w:t>Shchedrovitsky</w:t>
      </w:r>
      <w:proofErr w:type="spellEnd"/>
      <w:r w:rsidRPr="00A11830">
        <w:rPr>
          <w:rFonts w:ascii="Times New Roman" w:hAnsi="Times New Roman"/>
          <w:sz w:val="28"/>
          <w:szCs w:val="28"/>
          <w:lang w:val="en-US"/>
        </w:rPr>
        <w:t xml:space="preserve">, with the aim of explaining the grounds for the University target model considering the trends and prospects of the global division of labor. As a result of the lecture a special group was established to study the anthropological background of the University’s model.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15 meetings of the University management with faculties and teaching and research departments were conducted, and the Commission on the Ethics of Scientific Council of TSU prepared and presented for discussion the University’s code of ethics.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order to involve personnel in the process of changes, define priorities, coordinate the development process, and optimize the University structure, faculties and institutes are preparing strategic development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One of the methods for employees’ involvement was providing the possibility pf participating in the formation of the personnel reserve of academic teaching staff and administrative staff following talent management principles. </w:t>
      </w:r>
      <w:r w:rsidRPr="00A11830">
        <w:rPr>
          <w:rFonts w:ascii="Times New Roman" w:hAnsi="Times New Roman"/>
          <w:sz w:val="28"/>
          <w:szCs w:val="28"/>
          <w:lang w:val="en-US"/>
        </w:rPr>
        <w:lastRenderedPageBreak/>
        <w:t xml:space="preserve">Within the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of personnel reserve development, individual development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were created; special competence development events were organized, including lectures and seminars devoted to the publication activity of contemporary scientists; and events to develop managerial competencies, classes in English, and involvement of the personnel reserve participants in the strategic events at the University were provided.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is coordinated with the similar projects run by the leading Russian universities within the networking effort among the university members of the Global Universities Association.  TSU participates in the networking project to survey the personnel reserve management practices in the leading Russian and international universities. For these purposes evaluation tools were developed for the current reserve members and for potential candidates who volunteered to participate in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next year. A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of personnel reserve training was developed with involvement of experts from the Moscow School of Management SKOLKOVO, a foresight session and 2 strategic sessions were conducted, and intersessional group work is in progress.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The scientific and practical conference “HR trend 2015: Talent management and corporate culture transformation” was held at TSU on 10-12 November 2015. The conference was devoted to the problems of search and training of talented employees in the top Russian universities. Its main purpose was to create a community of researchers and practitioners working in the field of training high-potential employees. An exchange of management practices was made among leading Russian and international universities. 400 people from 9 countries of the near and far abroad attended the conference. Among the participants were representatives of leading Russian and international universities, managers and specialists in personnel management from businesses and corporations, and experts in the field of staff with high potential management (</w:t>
      </w:r>
      <w:proofErr w:type="spellStart"/>
      <w:r w:rsidRPr="00A11830">
        <w:rPr>
          <w:rFonts w:ascii="Times New Roman" w:hAnsi="Times New Roman"/>
          <w:sz w:val="28"/>
          <w:szCs w:val="28"/>
          <w:lang w:val="en-US"/>
        </w:rPr>
        <w:t>HiPo</w:t>
      </w:r>
      <w:proofErr w:type="spellEnd"/>
      <w:r w:rsidRPr="00A11830">
        <w:rPr>
          <w:rFonts w:ascii="Times New Roman" w:hAnsi="Times New Roman"/>
          <w:sz w:val="28"/>
          <w:szCs w:val="28"/>
          <w:lang w:val="en-US"/>
        </w:rPr>
        <w:t xml:space="preserve">) and corporate culture change. Some top Russian universities were the partners of the conference (National Research University Higher School of Economics, Saint Petersburg National Research University of Information Technologies, Mechanics and Optics, </w:t>
      </w:r>
      <w:r w:rsidRPr="00A11830">
        <w:rPr>
          <w:rFonts w:ascii="Times New Roman" w:hAnsi="Times New Roman"/>
          <w:sz w:val="28"/>
          <w:szCs w:val="28"/>
          <w:lang w:val="en-US"/>
        </w:rPr>
        <w:lastRenderedPageBreak/>
        <w:t xml:space="preserve">and Far Eastern Federal University), along with the Global Universities Association, Agency for Strategic Initiatives(ASI), and the journals University Management: Practice and Analysis and Siberian Psychological Journal.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addition, some activities for members of the personnel reserve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were organized:  lectures and roundtable discussions and workshops on the development of management skills. During the conference a seminar «Mission of the university: What has changed since the days of Jose Ortega y </w:t>
      </w:r>
      <w:proofErr w:type="spellStart"/>
      <w:r w:rsidRPr="00A11830">
        <w:rPr>
          <w:rFonts w:ascii="Times New Roman" w:hAnsi="Times New Roman"/>
          <w:sz w:val="28"/>
          <w:szCs w:val="28"/>
          <w:lang w:val="en-US"/>
        </w:rPr>
        <w:t>Gasset</w:t>
      </w:r>
      <w:proofErr w:type="spellEnd"/>
      <w:r w:rsidRPr="00A11830">
        <w:rPr>
          <w:rFonts w:ascii="Times New Roman" w:hAnsi="Times New Roman"/>
          <w:sz w:val="28"/>
          <w:szCs w:val="28"/>
          <w:lang w:val="en-US"/>
        </w:rPr>
        <w:t xml:space="preserve">» was organized along with the seminar «Managing Change at the University: The problem of finding a ‘cultural gene’».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2015, in order to engage students in the implementation of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of Competitiveness Enhancement, a project «Leadership University» was launched representing a model of education in a modern university. It is expected that this model will give each student a set of tools that will help them to form leadership competencies in various directions for the development of student self-government and social engineering.  More than 70% of Tomsk State University students took part in the project’s activities.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Participation in the key communication events, implementation of the development projects, and implementation of the educational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resulted in forming a team of 50 key managers who proved to be the leaders of the changes. It is a networking team that covers all the levels of the organization and is focused on cultural achievements.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Strategic Management Office managed the process of transforming and coordinating the implementation of strategic initiatives, and supported the project mode of the action plan via the preparation, launch, monitoring, and support of the projects and the formation of project teams and coordination of their interaction with the University’s services and structural divisions. 137 projects were carried out.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 system of shared management is being developed. In 2015, over 1,100 people from staff and management served on 50 boards and commissions in various areas. The management committee now includes heads of the </w:t>
      </w:r>
      <w:proofErr w:type="spellStart"/>
      <w:r w:rsidRPr="00A11830">
        <w:rPr>
          <w:rFonts w:ascii="Times New Roman" w:hAnsi="Times New Roman"/>
          <w:sz w:val="28"/>
          <w:szCs w:val="28"/>
          <w:lang w:val="en-US"/>
        </w:rPr>
        <w:t>Centres</w:t>
      </w:r>
      <w:proofErr w:type="spellEnd"/>
      <w:r w:rsidRPr="00A11830">
        <w:rPr>
          <w:rFonts w:ascii="Times New Roman" w:hAnsi="Times New Roman"/>
          <w:sz w:val="28"/>
          <w:szCs w:val="28"/>
          <w:lang w:val="en-US"/>
        </w:rPr>
        <w:t xml:space="preserve"> of </w:t>
      </w:r>
      <w:r w:rsidRPr="00A11830">
        <w:rPr>
          <w:rFonts w:ascii="Times New Roman" w:hAnsi="Times New Roman"/>
          <w:sz w:val="28"/>
          <w:szCs w:val="28"/>
          <w:lang w:val="en-US"/>
        </w:rPr>
        <w:lastRenderedPageBreak/>
        <w:t>Excellence laboratories. Meetings are attended by deans and directors of institutes. In 2015, two meetings of the Supervisory Board were held, during which decisions were taken in more than 20 issues. The first Congress of TSU graduates was held and two committees for education and innovation were created.</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Development and positioning of the University communications has been built on the basis of an emerging target model. In 2015, a new brand-book and communication strategy of the University were developed and presented to this end. In order to complete the task of the University positioning in the global scientific and educational environment the University benchmarking was conducted and a rebranding initiative was prepared. A brand-book, new conceptual design, and a communicative strategy for the brand were developed and presented. University staff and students attended public hearings to discuss the new University logo when it was drafted.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Websites of partner universities provide information about TSU staff members participating in the University activities, as well as links to TSU website.</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t>Public relations are also being improved in the Internet: TSU has its a</w:t>
      </w:r>
      <w:r w:rsidRPr="00737568">
        <w:rPr>
          <w:rFonts w:ascii="Times New Roman" w:hAnsi="Times New Roman"/>
          <w:sz w:val="28"/>
          <w:szCs w:val="28"/>
          <w:lang w:val="en-US"/>
        </w:rPr>
        <w:t>c</w:t>
      </w:r>
      <w:r w:rsidRPr="00737568">
        <w:rPr>
          <w:rFonts w:ascii="Times New Roman" w:hAnsi="Times New Roman"/>
          <w:sz w:val="28"/>
          <w:szCs w:val="28"/>
          <w:lang w:val="en-US"/>
        </w:rPr>
        <w:t>counts on several social networks such as http://www.linkedin.com/, Instagram, Google+, “</w:t>
      </w:r>
      <w:proofErr w:type="spellStart"/>
      <w:r w:rsidRPr="00737568">
        <w:rPr>
          <w:rFonts w:ascii="Times New Roman" w:hAnsi="Times New Roman"/>
          <w:sz w:val="28"/>
          <w:szCs w:val="28"/>
          <w:lang w:val="en-US"/>
        </w:rPr>
        <w:t>Vkontakte</w:t>
      </w:r>
      <w:proofErr w:type="spellEnd"/>
      <w:r w:rsidRPr="00737568">
        <w:rPr>
          <w:rFonts w:ascii="Times New Roman" w:hAnsi="Times New Roman"/>
          <w:sz w:val="28"/>
          <w:szCs w:val="28"/>
          <w:lang w:val="en-US"/>
        </w:rPr>
        <w:t xml:space="preserve">”, “Facebook”, “Twitter”, </w:t>
      </w:r>
      <w:proofErr w:type="spellStart"/>
      <w:proofErr w:type="gramStart"/>
      <w:r w:rsidRPr="00737568">
        <w:rPr>
          <w:rFonts w:ascii="Times New Roman" w:hAnsi="Times New Roman"/>
          <w:sz w:val="28"/>
          <w:szCs w:val="28"/>
          <w:lang w:val="en-US"/>
        </w:rPr>
        <w:t>Youtube</w:t>
      </w:r>
      <w:proofErr w:type="spellEnd"/>
      <w:proofErr w:type="gramEnd"/>
      <w:r w:rsidRPr="00737568">
        <w:rPr>
          <w:rFonts w:ascii="Times New Roman" w:hAnsi="Times New Roman"/>
          <w:sz w:val="28"/>
          <w:szCs w:val="28"/>
          <w:lang w:val="en-US"/>
        </w:rPr>
        <w:t xml:space="preserve">.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In order to develop internal communications 35 articles and 180 news items were published both in Russian and English languages in a website section «Rector’s view» </w:t>
      </w:r>
      <w:hyperlink r:id="rId8" w:history="1">
        <w:r w:rsidRPr="00A11830">
          <w:rPr>
            <w:rFonts w:ascii="Times New Roman" w:hAnsi="Times New Roman"/>
            <w:sz w:val="28"/>
            <w:szCs w:val="28"/>
            <w:lang w:val="en-US"/>
          </w:rPr>
          <w:t>http://en.tsu.ru/about/rector.php</w:t>
        </w:r>
      </w:hyperlink>
      <w:r w:rsidRPr="00A11830">
        <w:rPr>
          <w:rFonts w:ascii="Times New Roman" w:hAnsi="Times New Roman"/>
          <w:sz w:val="28"/>
          <w:szCs w:val="28"/>
          <w:lang w:val="en-US"/>
        </w:rPr>
        <w:t xml:space="preserve"> covering the most important events in the context of current changes from TSU leader’s perspective. A new type of internal corporate </w:t>
      </w:r>
      <w:proofErr w:type="spellStart"/>
      <w:r w:rsidRPr="00A11830">
        <w:rPr>
          <w:rFonts w:ascii="Times New Roman" w:hAnsi="Times New Roman"/>
          <w:sz w:val="28"/>
          <w:szCs w:val="28"/>
          <w:lang w:val="en-US"/>
        </w:rPr>
        <w:t>mailout</w:t>
      </w:r>
      <w:proofErr w:type="spellEnd"/>
      <w:r w:rsidRPr="00A11830">
        <w:rPr>
          <w:rFonts w:ascii="Times New Roman" w:hAnsi="Times New Roman"/>
          <w:sz w:val="28"/>
          <w:szCs w:val="28"/>
          <w:lang w:val="en-US"/>
        </w:rPr>
        <w:t xml:space="preserve"> has been developed covering not only the current events but also the landmark events taking place at the University.</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Corporate newspaper “Alma mater” published 161 articles on the best research and academic University practices. TSU’s executives had a number of meetings with the staff. A page called «Vice-rector on duty» was set up on the website “</w:t>
      </w:r>
      <w:proofErr w:type="spellStart"/>
      <w:r w:rsidRPr="00A11830">
        <w:rPr>
          <w:rFonts w:ascii="Times New Roman" w:hAnsi="Times New Roman"/>
          <w:sz w:val="28"/>
          <w:szCs w:val="28"/>
          <w:lang w:val="en-US"/>
        </w:rPr>
        <w:t>Vkontakte</w:t>
      </w:r>
      <w:proofErr w:type="spellEnd"/>
      <w:r w:rsidRPr="00A11830">
        <w:rPr>
          <w:rFonts w:ascii="Times New Roman" w:hAnsi="Times New Roman"/>
          <w:sz w:val="28"/>
          <w:szCs w:val="28"/>
          <w:lang w:val="en-US"/>
        </w:rPr>
        <w:t>” where all students and staff members can place any questions to the Executive Board. The main University website has a page «Contact Us», where anyone can submit their comments and suggestions.</w:t>
      </w:r>
    </w:p>
    <w:p w:rsidR="00A11830" w:rsidRPr="00737568" w:rsidRDefault="00A11830" w:rsidP="00A11830">
      <w:pPr>
        <w:spacing w:after="0" w:line="360" w:lineRule="auto"/>
        <w:ind w:firstLine="708"/>
        <w:jc w:val="both"/>
        <w:rPr>
          <w:rFonts w:ascii="Times New Roman" w:hAnsi="Times New Roman"/>
          <w:sz w:val="28"/>
          <w:szCs w:val="28"/>
          <w:lang w:val="en-US"/>
        </w:rPr>
      </w:pPr>
      <w:r w:rsidRPr="00737568">
        <w:rPr>
          <w:rFonts w:ascii="Times New Roman" w:hAnsi="Times New Roman"/>
          <w:sz w:val="28"/>
          <w:szCs w:val="28"/>
          <w:lang w:val="en-US"/>
        </w:rPr>
        <w:lastRenderedPageBreak/>
        <w:t>«Internal electronic communications” project has been implemented. This project motivated employees’ to participate in TSU internal electronic communic</w:t>
      </w:r>
      <w:r w:rsidRPr="00737568">
        <w:rPr>
          <w:rFonts w:ascii="Times New Roman" w:hAnsi="Times New Roman"/>
          <w:sz w:val="28"/>
          <w:szCs w:val="28"/>
          <w:lang w:val="en-US"/>
        </w:rPr>
        <w:t>a</w:t>
      </w:r>
      <w:r w:rsidRPr="00737568">
        <w:rPr>
          <w:rFonts w:ascii="Times New Roman" w:hAnsi="Times New Roman"/>
          <w:sz w:val="28"/>
          <w:szCs w:val="28"/>
          <w:lang w:val="en-US"/>
        </w:rPr>
        <w:t xml:space="preserve">tions in accordance with modern corporate standards. Also, it contributed to the creation of </w:t>
      </w:r>
      <w:proofErr w:type="gramStart"/>
      <w:r w:rsidRPr="00737568">
        <w:rPr>
          <w:rFonts w:ascii="Times New Roman" w:hAnsi="Times New Roman"/>
          <w:sz w:val="28"/>
          <w:szCs w:val="28"/>
          <w:lang w:val="en-US"/>
        </w:rPr>
        <w:t>an</w:t>
      </w:r>
      <w:proofErr w:type="gramEnd"/>
      <w:r w:rsidRPr="00737568">
        <w:rPr>
          <w:rFonts w:ascii="Times New Roman" w:hAnsi="Times New Roman"/>
          <w:sz w:val="28"/>
          <w:szCs w:val="28"/>
          <w:lang w:val="en-US"/>
        </w:rPr>
        <w:t xml:space="preserve"> feedback mechanism, so TSU staff can comment on the changes at the University via internal electronic communications tools.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To support the discussion on the draft of TSU Corporate Code several PR-campaigns were launched: «Corporate culture of the classical university: the role in forming professional and personal identity of the graduate», «Creation of innovation active environment supporting the change management process in order to form TSU personnel reserve of senior management», «Creation of an English-speaking environment in TSU in order to attract students from leading foreign universities «, and others.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Online and offline procedures were organized for obtaining feedback from TSU employees on their attitude towards the changes initiated by the senior management and project managers: online-discussion of TSU ethical code; online-survey of the staff attitude to TSU corporate culture; online survey of staff awareness of TSU potential for career growth and professional development, as well as of the access to these opportunities; online-voting on the most initiative TSU projects’ contest; monitoring TSU employees attitudes to visual imagery - elements of corporate identity; monitoring TSU employees’ attitudes to the channels, form and content of internal electronic communications.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For the internal system of social services a messaging service (http://messenger.tsu.ru/) was developed, and extended functional was provided for the services available in TSU accounts. Preparations for developing a basic module of social services were made: development of the architecture, interconnections, navigation solutions, and data synchronization between separate social services.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 project of University campus transformation was launched in 2015 to promote creative modern environment focused on the new educational content and technologies and interdisciplinary cooperation between the students.  Facades and public spaces were modernized at 6 TSU student dormitories (showers, windows, </w:t>
      </w:r>
      <w:r w:rsidRPr="00A11830">
        <w:rPr>
          <w:rFonts w:ascii="Times New Roman" w:hAnsi="Times New Roman"/>
          <w:sz w:val="28"/>
          <w:szCs w:val="28"/>
          <w:lang w:val="en-US"/>
        </w:rPr>
        <w:lastRenderedPageBreak/>
        <w:t>bathrooms, heating systems were replaced), and 37 classrooms in 7 buildings were renovated. In February 2016 a new co-working area for researchers was opened in TSU Research library. Independent work area for the students was arranged in “</w:t>
      </w:r>
      <w:proofErr w:type="spellStart"/>
      <w:r w:rsidRPr="00A11830">
        <w:rPr>
          <w:rFonts w:ascii="Times New Roman" w:hAnsi="Times New Roman"/>
          <w:sz w:val="28"/>
          <w:szCs w:val="28"/>
          <w:lang w:val="en-US"/>
        </w:rPr>
        <w:t>Parus</w:t>
      </w:r>
      <w:proofErr w:type="spellEnd"/>
      <w:r w:rsidRPr="00A11830">
        <w:rPr>
          <w:rFonts w:ascii="Times New Roman" w:hAnsi="Times New Roman"/>
          <w:sz w:val="28"/>
          <w:szCs w:val="28"/>
          <w:lang w:val="en-US"/>
        </w:rPr>
        <w:t>” (Sail) Residential Complex. In May 2015 a 24/7 Information Centre of Research Library was opened to ensure continuous access to information both in electronic format and hard copies.  This hall has both isolated “quiet zones” for individual study and open co-working zones for communication and group interaction. By the end of 2015 a hall for interdisciplinary study was opened. The Project of Research Library renovation also included organizing rooms for group and project-based activities. In the Residential Complex “</w:t>
      </w:r>
      <w:proofErr w:type="spellStart"/>
      <w:r w:rsidRPr="00A11830">
        <w:rPr>
          <w:rFonts w:ascii="Times New Roman" w:hAnsi="Times New Roman"/>
          <w:sz w:val="28"/>
          <w:szCs w:val="28"/>
          <w:lang w:val="en-US"/>
        </w:rPr>
        <w:t>Parus</w:t>
      </w:r>
      <w:proofErr w:type="spellEnd"/>
      <w:r w:rsidRPr="00A11830">
        <w:rPr>
          <w:rFonts w:ascii="Times New Roman" w:hAnsi="Times New Roman"/>
          <w:sz w:val="28"/>
          <w:szCs w:val="28"/>
          <w:lang w:val="en-US"/>
        </w:rPr>
        <w:t xml:space="preserve">” a dance hall, a movie hall for the hearing impaired and a cafe for students were opened. The project of the Campus transformation was based on open access ideology, and aims at creating open environment, “smart”, energy-efficient and safe Campus.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More than 700 million RUB were spent in 2015 on Campus renovation. With a view to formation and development of scientific and educational, cultural and social environment in the region, within the framework of “</w:t>
      </w:r>
      <w:proofErr w:type="spellStart"/>
      <w:r w:rsidRPr="00A11830">
        <w:rPr>
          <w:rFonts w:ascii="Times New Roman" w:hAnsi="Times New Roman"/>
          <w:sz w:val="28"/>
          <w:szCs w:val="28"/>
          <w:lang w:val="en-US"/>
        </w:rPr>
        <w:t>Tomskiye</w:t>
      </w:r>
      <w:proofErr w:type="spellEnd"/>
      <w:r w:rsidRPr="00A11830">
        <w:rPr>
          <w:rFonts w:ascii="Times New Roman" w:hAnsi="Times New Roman"/>
          <w:sz w:val="28"/>
          <w:szCs w:val="28"/>
          <w:lang w:val="en-US"/>
        </w:rPr>
        <w:t xml:space="preserve"> </w:t>
      </w:r>
      <w:proofErr w:type="spellStart"/>
      <w:r w:rsidRPr="00A11830">
        <w:rPr>
          <w:rFonts w:ascii="Times New Roman" w:hAnsi="Times New Roman"/>
          <w:sz w:val="28"/>
          <w:szCs w:val="28"/>
          <w:lang w:val="en-US"/>
        </w:rPr>
        <w:t>Naberezhnyye</w:t>
      </w:r>
      <w:proofErr w:type="spellEnd"/>
      <w:r w:rsidRPr="00A11830">
        <w:rPr>
          <w:rFonts w:ascii="Times New Roman" w:hAnsi="Times New Roman"/>
          <w:sz w:val="28"/>
          <w:szCs w:val="28"/>
          <w:lang w:val="en-US"/>
        </w:rPr>
        <w:t>” (Tomsk embankments) project the largest ice-skating rink in the city was opened near “</w:t>
      </w:r>
      <w:proofErr w:type="spellStart"/>
      <w:r w:rsidRPr="00A11830">
        <w:rPr>
          <w:rFonts w:ascii="Times New Roman" w:hAnsi="Times New Roman"/>
          <w:sz w:val="28"/>
          <w:szCs w:val="28"/>
          <w:lang w:val="en-US"/>
        </w:rPr>
        <w:t>Parus</w:t>
      </w:r>
      <w:proofErr w:type="spellEnd"/>
      <w:r w:rsidRPr="00A11830">
        <w:rPr>
          <w:rFonts w:ascii="Times New Roman" w:hAnsi="Times New Roman"/>
          <w:sz w:val="28"/>
          <w:szCs w:val="28"/>
          <w:lang w:val="en-US"/>
        </w:rPr>
        <w:t xml:space="preserve">” Residential Complex. The project was implemented in collaboration with the city Administration. </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 system for the TSU museum complex and exhibition halls of the TSU Scientific Library has been created. It works with different segments of the museum’s audiences: preschool children, schoolchildren, TSU students and those from other educational institutions, and well as University guests. Applications for excursions and museum events are received by a call </w:t>
      </w:r>
      <w:proofErr w:type="spellStart"/>
      <w:r w:rsidRPr="00A11830">
        <w:rPr>
          <w:rFonts w:ascii="Times New Roman" w:hAnsi="Times New Roman"/>
          <w:sz w:val="28"/>
          <w:szCs w:val="28"/>
          <w:lang w:val="en-US"/>
        </w:rPr>
        <w:t>centre</w:t>
      </w:r>
      <w:proofErr w:type="spellEnd"/>
      <w:r w:rsidRPr="00A11830">
        <w:rPr>
          <w:rFonts w:ascii="Times New Roman" w:hAnsi="Times New Roman"/>
          <w:sz w:val="28"/>
          <w:szCs w:val="28"/>
          <w:lang w:val="en-US"/>
        </w:rPr>
        <w:t xml:space="preserve"> and online on the website of Museums Centre. Excursions and tours and educational activities are conducted for all audiences: </w:t>
      </w:r>
      <w:proofErr w:type="spellStart"/>
      <w:r w:rsidRPr="00A11830">
        <w:rPr>
          <w:rFonts w:ascii="Times New Roman" w:hAnsi="Times New Roman"/>
          <w:sz w:val="28"/>
          <w:szCs w:val="28"/>
          <w:lang w:val="en-US"/>
        </w:rPr>
        <w:t>pre-schoolers</w:t>
      </w:r>
      <w:proofErr w:type="spellEnd"/>
      <w:r w:rsidRPr="00A11830">
        <w:rPr>
          <w:rFonts w:ascii="Times New Roman" w:hAnsi="Times New Roman"/>
          <w:sz w:val="28"/>
          <w:szCs w:val="28"/>
          <w:lang w:val="en-US"/>
        </w:rPr>
        <w:t>, schoolchildren, students, guests of the University. In 2015, 302 excursions for 4,100 visitors were carried out.</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As part of realizing the </w:t>
      </w:r>
      <w:proofErr w:type="spellStart"/>
      <w:r w:rsidRPr="00A11830">
        <w:rPr>
          <w:rFonts w:ascii="Times New Roman" w:hAnsi="Times New Roman"/>
          <w:sz w:val="28"/>
          <w:szCs w:val="28"/>
          <w:lang w:val="en-US"/>
        </w:rPr>
        <w:t>Programme</w:t>
      </w:r>
      <w:proofErr w:type="spellEnd"/>
      <w:r w:rsidRPr="00A11830">
        <w:rPr>
          <w:rFonts w:ascii="Times New Roman" w:hAnsi="Times New Roman"/>
          <w:sz w:val="28"/>
          <w:szCs w:val="28"/>
          <w:lang w:val="en-US"/>
        </w:rPr>
        <w:t xml:space="preserve"> focus is placed on the best practices to ensure stability and effectiveness, including: change management, the creation of an innovation-active environment that supports the change management process on </w:t>
      </w:r>
      <w:r w:rsidRPr="00A11830">
        <w:rPr>
          <w:rFonts w:ascii="Times New Roman" w:hAnsi="Times New Roman"/>
          <w:sz w:val="28"/>
          <w:szCs w:val="28"/>
          <w:lang w:val="en-US"/>
        </w:rPr>
        <w:lastRenderedPageBreak/>
        <w:t xml:space="preserve">a permanent basis; the transformation of the organizational culture; personnel management on the principles of talent management; developing and testing methods for creating and implementing remote Master’s </w:t>
      </w:r>
      <w:proofErr w:type="spellStart"/>
      <w:r w:rsidRPr="00A11830">
        <w:rPr>
          <w:rFonts w:ascii="Times New Roman" w:hAnsi="Times New Roman"/>
          <w:sz w:val="28"/>
          <w:szCs w:val="28"/>
          <w:lang w:val="en-US"/>
        </w:rPr>
        <w:t>programmes</w:t>
      </w:r>
      <w:proofErr w:type="spellEnd"/>
      <w:r w:rsidRPr="00A11830">
        <w:rPr>
          <w:rFonts w:ascii="Times New Roman" w:hAnsi="Times New Roman"/>
          <w:sz w:val="28"/>
          <w:szCs w:val="28"/>
          <w:lang w:val="en-US"/>
        </w:rPr>
        <w:t xml:space="preserve"> with modules of distance learning courses involving international instructors; the creation of a project control circuit; and enhancing the attractiveness of the University as an institution of a regional scientific, educational, and cultural importance.</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In 2015, the implementation of the University's Roadmap has been complicated by the following circumstances:</w:t>
      </w:r>
    </w:p>
    <w:p w:rsidR="00A11830" w:rsidRPr="00A11830" w:rsidRDefault="00A11830" w:rsidP="00A11830">
      <w:pPr>
        <w:pStyle w:val="af2"/>
        <w:numPr>
          <w:ilvl w:val="0"/>
          <w:numId w:val="14"/>
        </w:numPr>
        <w:spacing w:after="0" w:line="360" w:lineRule="auto"/>
        <w:contextualSpacing w:val="0"/>
        <w:jc w:val="both"/>
        <w:rPr>
          <w:sz w:val="28"/>
          <w:szCs w:val="28"/>
          <w:lang w:val="en-US"/>
        </w:rPr>
      </w:pPr>
      <w:r w:rsidRPr="00A11830">
        <w:rPr>
          <w:sz w:val="28"/>
          <w:szCs w:val="28"/>
          <w:lang w:val="en-US"/>
        </w:rPr>
        <w:t>limited use of the project's funding because of activities identified by Russian Government Decree, March 21, 2012 № 211, that narrows the areas of strategic initiatives;</w:t>
      </w:r>
    </w:p>
    <w:p w:rsidR="00A11830" w:rsidRPr="00A11830" w:rsidRDefault="00A11830" w:rsidP="00A11830">
      <w:pPr>
        <w:pStyle w:val="af2"/>
        <w:numPr>
          <w:ilvl w:val="0"/>
          <w:numId w:val="14"/>
        </w:numPr>
        <w:spacing w:after="0" w:line="360" w:lineRule="auto"/>
        <w:contextualSpacing w:val="0"/>
        <w:jc w:val="both"/>
        <w:rPr>
          <w:sz w:val="28"/>
          <w:szCs w:val="28"/>
          <w:lang w:val="en-US"/>
        </w:rPr>
      </w:pPr>
      <w:r w:rsidRPr="00A11830">
        <w:rPr>
          <w:sz w:val="28"/>
          <w:szCs w:val="28"/>
          <w:lang w:val="en-US"/>
        </w:rPr>
        <w:t>lack of investment resources (long-term loans), that narrows the horizon of planning and decision making;</w:t>
      </w:r>
    </w:p>
    <w:p w:rsidR="00A11830" w:rsidRPr="00A11830" w:rsidRDefault="00A11830" w:rsidP="00A11830">
      <w:pPr>
        <w:pStyle w:val="af2"/>
        <w:numPr>
          <w:ilvl w:val="0"/>
          <w:numId w:val="14"/>
        </w:numPr>
        <w:spacing w:after="0" w:line="360" w:lineRule="auto"/>
        <w:contextualSpacing w:val="0"/>
        <w:jc w:val="both"/>
        <w:rPr>
          <w:sz w:val="28"/>
          <w:szCs w:val="28"/>
          <w:lang w:val="en-US"/>
        </w:rPr>
      </w:pPr>
      <w:proofErr w:type="gramStart"/>
      <w:r w:rsidRPr="00A11830">
        <w:rPr>
          <w:sz w:val="28"/>
          <w:szCs w:val="28"/>
          <w:lang w:val="en-US"/>
        </w:rPr>
        <w:t>funding</w:t>
      </w:r>
      <w:proofErr w:type="gramEnd"/>
      <w:r w:rsidRPr="00A11830">
        <w:rPr>
          <w:sz w:val="28"/>
          <w:szCs w:val="28"/>
          <w:lang w:val="en-US"/>
        </w:rPr>
        <w:t xml:space="preserve"> of the leading universities' educational activities not corresponding to solution of the international competitiveness problems.</w:t>
      </w:r>
    </w:p>
    <w:p w:rsidR="00A11830" w:rsidRPr="00A11830" w:rsidRDefault="00A11830" w:rsidP="00A11830">
      <w:pPr>
        <w:spacing w:after="0" w:line="360" w:lineRule="auto"/>
        <w:ind w:firstLine="708"/>
        <w:jc w:val="both"/>
        <w:rPr>
          <w:rFonts w:ascii="Times New Roman" w:hAnsi="Times New Roman"/>
          <w:sz w:val="28"/>
          <w:szCs w:val="28"/>
          <w:lang w:val="en-US"/>
        </w:rPr>
      </w:pPr>
      <w:r w:rsidRPr="00A11830">
        <w:rPr>
          <w:rFonts w:ascii="Times New Roman" w:hAnsi="Times New Roman"/>
          <w:sz w:val="28"/>
          <w:szCs w:val="28"/>
          <w:lang w:val="en-US"/>
        </w:rPr>
        <w:t xml:space="preserve">These problems are not critical for achieving indicators and implementation of Competitiveness Enhancement </w:t>
      </w:r>
      <w:proofErr w:type="gramStart"/>
      <w:r w:rsidRPr="00A11830">
        <w:rPr>
          <w:rFonts w:ascii="Times New Roman" w:hAnsi="Times New Roman"/>
          <w:sz w:val="28"/>
          <w:szCs w:val="28"/>
          <w:lang w:val="en-US"/>
        </w:rPr>
        <w:t>Project,</w:t>
      </w:r>
      <w:proofErr w:type="gramEnd"/>
      <w:r w:rsidRPr="00A11830">
        <w:rPr>
          <w:rFonts w:ascii="Times New Roman" w:hAnsi="Times New Roman"/>
          <w:sz w:val="28"/>
          <w:szCs w:val="28"/>
          <w:lang w:val="en-US"/>
        </w:rPr>
        <w:t xml:space="preserve"> however it decreases the University’s transformation progress and effectiveness of measures.</w:t>
      </w:r>
    </w:p>
    <w:p w:rsidR="00ED1C56" w:rsidRPr="00A11830" w:rsidRDefault="00A11830">
      <w:pPr>
        <w:rPr>
          <w:lang w:val="en-US"/>
        </w:rPr>
      </w:pPr>
    </w:p>
    <w:sectPr w:rsidR="00ED1C56" w:rsidRPr="00A11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5ED"/>
    <w:multiLevelType w:val="hybridMultilevel"/>
    <w:tmpl w:val="06949B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B1816F8"/>
    <w:multiLevelType w:val="multilevel"/>
    <w:tmpl w:val="D0063216"/>
    <w:lvl w:ilvl="0">
      <w:start w:val="1"/>
      <w:numFmt w:val="bullet"/>
      <w:pStyle w:val="TableBulletArial"/>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Georgia" w:hAnsi="Georgia" w:hint="default"/>
      </w:rPr>
    </w:lvl>
    <w:lvl w:ilvl="3">
      <w:start w:val="1"/>
      <w:numFmt w:val="bullet"/>
      <w:lvlText w:val=""/>
      <w:lvlJc w:val="left"/>
      <w:pPr>
        <w:tabs>
          <w:tab w:val="num" w:pos="1588"/>
        </w:tabs>
        <w:ind w:left="1588" w:hanging="397"/>
      </w:pPr>
      <w:rPr>
        <w:rFonts w:ascii="Symbol" w:hAnsi="Symbol" w:hint="default"/>
      </w:rPr>
    </w:lvl>
    <w:lvl w:ilvl="4">
      <w:start w:val="1"/>
      <w:numFmt w:val="bullet"/>
      <w:pStyle w:val="5"/>
      <w:lvlText w:val="~"/>
      <w:lvlJc w:val="left"/>
      <w:pPr>
        <w:tabs>
          <w:tab w:val="num" w:pos="1985"/>
        </w:tabs>
        <w:ind w:left="1985" w:hanging="397"/>
      </w:pPr>
      <w:rPr>
        <w:rFonts w:ascii="Georgia" w:hAnsi="Georgia" w:hint="default"/>
      </w:rPr>
    </w:lvl>
    <w:lvl w:ilvl="5">
      <w:start w:val="1"/>
      <w:numFmt w:val="bullet"/>
      <w:pStyle w:val="ListBullet6"/>
      <w:lvlText w:val=""/>
      <w:lvlJc w:val="left"/>
      <w:pPr>
        <w:tabs>
          <w:tab w:val="num" w:pos="2381"/>
        </w:tabs>
        <w:ind w:left="2381" w:hanging="396"/>
      </w:pPr>
      <w:rPr>
        <w:rFonts w:ascii="Symbol" w:hAnsi="Symbol" w:hint="default"/>
      </w:rPr>
    </w:lvl>
    <w:lvl w:ilvl="6">
      <w:start w:val="1"/>
      <w:numFmt w:val="bullet"/>
      <w:pStyle w:val="ListBullet7"/>
      <w:lvlText w:val=""/>
      <w:lvlJc w:val="left"/>
      <w:pPr>
        <w:tabs>
          <w:tab w:val="num" w:pos="2778"/>
        </w:tabs>
        <w:ind w:left="2778" w:hanging="397"/>
      </w:pPr>
      <w:rPr>
        <w:rFonts w:ascii="Symbol" w:hAnsi="Symbol" w:hint="default"/>
      </w:rPr>
    </w:lvl>
    <w:lvl w:ilvl="7">
      <w:start w:val="1"/>
      <w:numFmt w:val="bullet"/>
      <w:pStyle w:val="ListBullet8"/>
      <w:lvlText w:val="◦"/>
      <w:lvlJc w:val="left"/>
      <w:pPr>
        <w:tabs>
          <w:tab w:val="num" w:pos="3175"/>
        </w:tabs>
        <w:ind w:left="3175" w:hanging="397"/>
      </w:pPr>
      <w:rPr>
        <w:rFonts w:ascii="Georgia" w:hAnsi="Georgia" w:hint="default"/>
      </w:rPr>
    </w:lvl>
    <w:lvl w:ilvl="8">
      <w:start w:val="1"/>
      <w:numFmt w:val="bullet"/>
      <w:pStyle w:val="ListBullet9"/>
      <w:lvlText w:val=""/>
      <w:lvlJc w:val="left"/>
      <w:pPr>
        <w:tabs>
          <w:tab w:val="num" w:pos="3572"/>
        </w:tabs>
        <w:ind w:left="3572" w:hanging="397"/>
      </w:pPr>
      <w:rPr>
        <w:rFonts w:ascii="Symbol" w:hAnsi="Symbol" w:hint="default"/>
      </w:rPr>
    </w:lvl>
  </w:abstractNum>
  <w:abstractNum w:abstractNumId="2">
    <w:nsid w:val="3AFA411F"/>
    <w:multiLevelType w:val="hybridMultilevel"/>
    <w:tmpl w:val="08BC5BE0"/>
    <w:lvl w:ilvl="0" w:tplc="2DF4497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C043180"/>
    <w:multiLevelType w:val="multilevel"/>
    <w:tmpl w:val="E09AEEDE"/>
    <w:lvl w:ilvl="0">
      <w:start w:val="1"/>
      <w:numFmt w:val="decimal"/>
      <w:pStyle w:val="ExhibitHeading1"/>
      <w:suff w:val="space"/>
      <w:lvlText w:val="Приложение %1. -"/>
      <w:lvlJc w:val="left"/>
      <w:pPr>
        <w:ind w:left="0" w:firstLine="0"/>
      </w:pPr>
      <w:rPr>
        <w:rFonts w:asciiTheme="majorHAnsi" w:hAnsiTheme="majorHAnsi" w:hint="default"/>
      </w:rPr>
    </w:lvl>
    <w:lvl w:ilvl="1">
      <w:start w:val="1"/>
      <w:numFmt w:val="decimal"/>
      <w:lvlText w:val="П 1.%2."/>
      <w:lvlJc w:val="left"/>
      <w:pPr>
        <w:ind w:left="5671" w:firstLine="0"/>
      </w:pPr>
      <w:rPr>
        <w:rFonts w:hint="default"/>
      </w:rPr>
    </w:lvl>
    <w:lvl w:ilvl="2">
      <w:start w:val="1"/>
      <w:numFmt w:val="decimal"/>
      <w:pStyle w:val="ExhibitHeading3"/>
      <w:suff w:val="space"/>
      <w:lvlText w:val="%1.%2.%3."/>
      <w:lvlJc w:val="left"/>
      <w:pPr>
        <w:ind w:left="0" w:firstLine="0"/>
      </w:pPr>
      <w:rPr>
        <w:rFonts w:asciiTheme="majorHAnsi" w:hAnsiTheme="majorHAnsi" w:hint="default"/>
      </w:rPr>
    </w:lvl>
    <w:lvl w:ilvl="3">
      <w:start w:val="1"/>
      <w:numFmt w:val="decimal"/>
      <w:pStyle w:val="ExhibitHeading4"/>
      <w:suff w:val="space"/>
      <w:lvlText w:val="%1.%2.%3.%4."/>
      <w:lvlJc w:val="left"/>
      <w:pPr>
        <w:ind w:left="0" w:firstLine="0"/>
      </w:pPr>
      <w:rPr>
        <w:rFonts w:asciiTheme="majorHAnsi" w:hAnsiTheme="majorHAnsi" w:hint="default"/>
      </w:rPr>
    </w:lvl>
    <w:lvl w:ilvl="4">
      <w:start w:val="1"/>
      <w:numFmt w:val="decimal"/>
      <w:suff w:val="space"/>
      <w:lvlText w:val="%1.%2.%3.%4.%5."/>
      <w:lvlJc w:val="left"/>
      <w:pPr>
        <w:ind w:left="0" w:firstLine="0"/>
      </w:pPr>
      <w:rPr>
        <w:rFonts w:asciiTheme="majorHAnsi" w:hAnsiTheme="majorHAnsi" w:hint="default"/>
      </w:rPr>
    </w:lvl>
    <w:lvl w:ilvl="5">
      <w:start w:val="1"/>
      <w:numFmt w:val="decimal"/>
      <w:suff w:val="space"/>
      <w:lvlText w:val="%1.%2.%3.%4.%5.%6."/>
      <w:lvlJc w:val="left"/>
      <w:pPr>
        <w:ind w:left="0" w:firstLine="0"/>
      </w:pPr>
      <w:rPr>
        <w:rFonts w:asciiTheme="majorHAnsi" w:hAnsiTheme="majorHAnsi" w:hint="default"/>
      </w:rPr>
    </w:lvl>
    <w:lvl w:ilvl="6">
      <w:start w:val="1"/>
      <w:numFmt w:val="decimal"/>
      <w:suff w:val="space"/>
      <w:lvlText w:val="%1.%2.%3.%4.%5.%6.%7."/>
      <w:lvlJc w:val="left"/>
      <w:pPr>
        <w:ind w:left="0" w:firstLine="0"/>
      </w:pPr>
      <w:rPr>
        <w:rFonts w:asciiTheme="majorHAnsi" w:hAnsiTheme="majorHAnsi" w:hint="default"/>
      </w:rPr>
    </w:lvl>
    <w:lvl w:ilvl="7">
      <w:start w:val="1"/>
      <w:numFmt w:val="decimal"/>
      <w:suff w:val="space"/>
      <w:lvlText w:val="%1.%2.%3.%4.%5.%6.%7.%8."/>
      <w:lvlJc w:val="left"/>
      <w:pPr>
        <w:ind w:left="0" w:firstLine="0"/>
      </w:pPr>
      <w:rPr>
        <w:rFonts w:asciiTheme="majorHAnsi" w:hAnsiTheme="majorHAnsi" w:hint="default"/>
      </w:rPr>
    </w:lvl>
    <w:lvl w:ilvl="8">
      <w:start w:val="1"/>
      <w:numFmt w:val="decimal"/>
      <w:suff w:val="space"/>
      <w:lvlText w:val="%1.%2.%3.%4.%5.%6.%7.%8.%9."/>
      <w:lvlJc w:val="left"/>
      <w:pPr>
        <w:ind w:left="0" w:firstLine="0"/>
      </w:pPr>
      <w:rPr>
        <w:rFonts w:asciiTheme="majorHAnsi" w:hAnsiTheme="majorHAnsi" w:hint="default"/>
      </w:rPr>
    </w:lvl>
  </w:abstractNum>
  <w:abstractNum w:abstractNumId="4">
    <w:nsid w:val="3CF411E1"/>
    <w:multiLevelType w:val="multilevel"/>
    <w:tmpl w:val="EAE63FFA"/>
    <w:lvl w:ilvl="0">
      <w:start w:val="1"/>
      <w:numFmt w:val="decimal"/>
      <w:pStyle w:val="1"/>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nsid w:val="4B8F7E72"/>
    <w:multiLevelType w:val="multilevel"/>
    <w:tmpl w:val="F2AAEC48"/>
    <w:lvl w:ilvl="0">
      <w:start w:val="1"/>
      <w:numFmt w:val="decimal"/>
      <w:lvlText w:val="Приложение %1. - "/>
      <w:lvlJc w:val="left"/>
      <w:pPr>
        <w:tabs>
          <w:tab w:val="num" w:pos="397"/>
        </w:tabs>
        <w:ind w:left="397" w:hanging="397"/>
      </w:pPr>
      <w:rPr>
        <w:rFonts w:asciiTheme="minorHAnsi" w:hAnsiTheme="minorHAnsi" w:hint="default"/>
      </w:rPr>
    </w:lvl>
    <w:lvl w:ilvl="1">
      <w:start w:val="1"/>
      <w:numFmt w:val="decimal"/>
      <w:pStyle w:val="2"/>
      <w:lvlText w:val="%2."/>
      <w:lvlJc w:val="left"/>
      <w:pPr>
        <w:tabs>
          <w:tab w:val="num" w:pos="794"/>
        </w:tabs>
        <w:ind w:left="794" w:hanging="397"/>
      </w:pPr>
      <w:rPr>
        <w:rFonts w:asciiTheme="minorHAnsi" w:hAnsiTheme="minorHAnsi" w:hint="default"/>
      </w:rPr>
    </w:lvl>
    <w:lvl w:ilvl="2">
      <w:start w:val="1"/>
      <w:numFmt w:val="decimal"/>
      <w:pStyle w:val="3"/>
      <w:lvlText w:val="%3."/>
      <w:lvlJc w:val="left"/>
      <w:pPr>
        <w:tabs>
          <w:tab w:val="num" w:pos="1191"/>
        </w:tabs>
        <w:ind w:left="1191" w:hanging="397"/>
      </w:pPr>
      <w:rPr>
        <w:rFonts w:asciiTheme="minorHAnsi" w:hAnsiTheme="minorHAnsi" w:hint="default"/>
      </w:rPr>
    </w:lvl>
    <w:lvl w:ilvl="3">
      <w:start w:val="1"/>
      <w:numFmt w:val="decimal"/>
      <w:lvlText w:val="%4."/>
      <w:lvlJc w:val="left"/>
      <w:pPr>
        <w:tabs>
          <w:tab w:val="num" w:pos="1644"/>
        </w:tabs>
        <w:ind w:left="1644" w:hanging="453"/>
      </w:pPr>
      <w:rPr>
        <w:rFonts w:asciiTheme="minorHAnsi" w:hAnsiTheme="minorHAnsi" w:hint="default"/>
      </w:rPr>
    </w:lvl>
    <w:lvl w:ilvl="4">
      <w:start w:val="1"/>
      <w:numFmt w:val="decimal"/>
      <w:pStyle w:val="50"/>
      <w:lvlText w:val="%5."/>
      <w:lvlJc w:val="left"/>
      <w:pPr>
        <w:tabs>
          <w:tab w:val="num" w:pos="1985"/>
        </w:tabs>
        <w:ind w:left="1985" w:hanging="341"/>
      </w:pPr>
      <w:rPr>
        <w:rFonts w:asciiTheme="minorHAnsi" w:hAnsiTheme="minorHAnsi" w:hint="default"/>
      </w:rPr>
    </w:lvl>
    <w:lvl w:ilvl="5">
      <w:start w:val="1"/>
      <w:numFmt w:val="decimal"/>
      <w:pStyle w:val="ListNumber6"/>
      <w:lvlText w:val="%6."/>
      <w:lvlJc w:val="left"/>
      <w:pPr>
        <w:tabs>
          <w:tab w:val="num" w:pos="2381"/>
        </w:tabs>
        <w:ind w:left="2381" w:hanging="396"/>
      </w:pPr>
      <w:rPr>
        <w:rFonts w:asciiTheme="minorHAnsi" w:hAnsiTheme="minorHAnsi" w:hint="default"/>
      </w:rPr>
    </w:lvl>
    <w:lvl w:ilvl="6">
      <w:start w:val="1"/>
      <w:numFmt w:val="decimal"/>
      <w:pStyle w:val="ListNumber7"/>
      <w:lvlText w:val="%7."/>
      <w:lvlJc w:val="left"/>
      <w:pPr>
        <w:tabs>
          <w:tab w:val="num" w:pos="2778"/>
        </w:tabs>
        <w:ind w:left="2778" w:hanging="397"/>
      </w:pPr>
      <w:rPr>
        <w:rFonts w:asciiTheme="minorHAnsi" w:hAnsiTheme="minorHAnsi" w:hint="default"/>
      </w:rPr>
    </w:lvl>
    <w:lvl w:ilvl="7">
      <w:start w:val="1"/>
      <w:numFmt w:val="decimal"/>
      <w:pStyle w:val="ListNumber8"/>
      <w:lvlText w:val="%8."/>
      <w:lvlJc w:val="left"/>
      <w:pPr>
        <w:tabs>
          <w:tab w:val="num" w:pos="3175"/>
        </w:tabs>
        <w:ind w:left="3175" w:hanging="397"/>
      </w:pPr>
      <w:rPr>
        <w:rFonts w:asciiTheme="minorHAnsi" w:hAnsiTheme="minorHAnsi" w:hint="default"/>
      </w:rPr>
    </w:lvl>
    <w:lvl w:ilvl="8">
      <w:start w:val="1"/>
      <w:numFmt w:val="decimal"/>
      <w:pStyle w:val="ListNumber9"/>
      <w:lvlText w:val="%9."/>
      <w:lvlJc w:val="left"/>
      <w:pPr>
        <w:tabs>
          <w:tab w:val="num" w:pos="3572"/>
        </w:tabs>
        <w:ind w:left="3572" w:hanging="397"/>
      </w:pPr>
      <w:rPr>
        <w:rFonts w:asciiTheme="minorHAnsi" w:hAnsiTheme="minorHAnsi" w:hint="default"/>
      </w:rPr>
    </w:lvl>
  </w:abstractNum>
  <w:abstractNum w:abstractNumId="6">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7">
    <w:nsid w:val="6C9C6C87"/>
    <w:multiLevelType w:val="multilevel"/>
    <w:tmpl w:val="F9445A9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lowerLetter"/>
      <w:pStyle w:val="ListAlpha2"/>
      <w:lvlText w:val="%2."/>
      <w:lvlJc w:val="left"/>
      <w:pPr>
        <w:tabs>
          <w:tab w:val="num" w:pos="794"/>
        </w:tabs>
        <w:ind w:left="794" w:hanging="397"/>
      </w:pPr>
      <w:rPr>
        <w:rFonts w:asciiTheme="minorHAnsi" w:hAnsiTheme="minorHAnsi" w:hint="default"/>
      </w:rPr>
    </w:lvl>
    <w:lvl w:ilvl="2">
      <w:start w:val="1"/>
      <w:numFmt w:val="lowerLetter"/>
      <w:pStyle w:val="ListAlpha3"/>
      <w:lvlText w:val="%3."/>
      <w:lvlJc w:val="left"/>
      <w:pPr>
        <w:tabs>
          <w:tab w:val="num" w:pos="1191"/>
        </w:tabs>
        <w:ind w:left="1191" w:hanging="397"/>
      </w:pPr>
      <w:rPr>
        <w:rFonts w:asciiTheme="minorHAnsi" w:hAnsiTheme="minorHAnsi" w:hint="default"/>
      </w:rPr>
    </w:lvl>
    <w:lvl w:ilvl="3">
      <w:start w:val="1"/>
      <w:numFmt w:val="lowerLetter"/>
      <w:pStyle w:val="ListAlpha4"/>
      <w:lvlText w:val="%4."/>
      <w:lvlJc w:val="left"/>
      <w:pPr>
        <w:tabs>
          <w:tab w:val="num" w:pos="1588"/>
        </w:tabs>
        <w:ind w:left="1588" w:hanging="397"/>
      </w:pPr>
      <w:rPr>
        <w:rFonts w:asciiTheme="minorHAnsi" w:hAnsiTheme="minorHAnsi" w:hint="default"/>
      </w:rPr>
    </w:lvl>
    <w:lvl w:ilvl="4">
      <w:start w:val="1"/>
      <w:numFmt w:val="lowerLetter"/>
      <w:pStyle w:val="ListAlpha5"/>
      <w:lvlText w:val="%5."/>
      <w:lvlJc w:val="left"/>
      <w:pPr>
        <w:tabs>
          <w:tab w:val="num" w:pos="1985"/>
        </w:tabs>
        <w:ind w:left="1985" w:hanging="397"/>
      </w:pPr>
      <w:rPr>
        <w:rFonts w:asciiTheme="minorHAnsi" w:hAnsiTheme="minorHAnsi" w:hint="default"/>
      </w:rPr>
    </w:lvl>
    <w:lvl w:ilvl="5">
      <w:start w:val="1"/>
      <w:numFmt w:val="lowerLetter"/>
      <w:pStyle w:val="ListAlpha6"/>
      <w:lvlText w:val="%6."/>
      <w:lvlJc w:val="left"/>
      <w:pPr>
        <w:tabs>
          <w:tab w:val="num" w:pos="2381"/>
        </w:tabs>
        <w:ind w:left="2381" w:hanging="396"/>
      </w:pPr>
      <w:rPr>
        <w:rFonts w:asciiTheme="minorHAnsi" w:hAnsiTheme="minorHAnsi" w:hint="default"/>
      </w:rPr>
    </w:lvl>
    <w:lvl w:ilvl="6">
      <w:start w:val="1"/>
      <w:numFmt w:val="lowerLetter"/>
      <w:pStyle w:val="ListAlpha7"/>
      <w:lvlText w:val="%7."/>
      <w:lvlJc w:val="left"/>
      <w:pPr>
        <w:tabs>
          <w:tab w:val="num" w:pos="2778"/>
        </w:tabs>
        <w:ind w:left="2778" w:hanging="397"/>
      </w:pPr>
      <w:rPr>
        <w:rFonts w:asciiTheme="minorHAnsi" w:hAnsiTheme="minorHAnsi" w:hint="default"/>
      </w:rPr>
    </w:lvl>
    <w:lvl w:ilvl="7">
      <w:start w:val="1"/>
      <w:numFmt w:val="lowerLetter"/>
      <w:pStyle w:val="ListAlpha8"/>
      <w:lvlText w:val="%8."/>
      <w:lvlJc w:val="left"/>
      <w:pPr>
        <w:tabs>
          <w:tab w:val="num" w:pos="3175"/>
        </w:tabs>
        <w:ind w:left="3175" w:hanging="397"/>
      </w:pPr>
      <w:rPr>
        <w:rFonts w:asciiTheme="minorHAnsi" w:hAnsiTheme="minorHAnsi" w:hint="default"/>
      </w:rPr>
    </w:lvl>
    <w:lvl w:ilvl="8">
      <w:start w:val="1"/>
      <w:numFmt w:val="lowerLetter"/>
      <w:pStyle w:val="ListAlpha9"/>
      <w:lvlText w:val="%9."/>
      <w:lvlJc w:val="left"/>
      <w:pPr>
        <w:tabs>
          <w:tab w:val="num" w:pos="3572"/>
        </w:tabs>
        <w:ind w:left="3572" w:hanging="397"/>
      </w:pPr>
      <w:rPr>
        <w:rFonts w:asciiTheme="minorHAnsi" w:hAnsiTheme="minorHAnsi" w:hint="default"/>
      </w:rPr>
    </w:lvl>
  </w:abstractNum>
  <w:abstractNum w:abstractNumId="8">
    <w:nsid w:val="6E602E4C"/>
    <w:multiLevelType w:val="multilevel"/>
    <w:tmpl w:val="2FA8A094"/>
    <w:lvl w:ilvl="0">
      <w:start w:val="1"/>
      <w:numFmt w:val="decimal"/>
      <w:pStyle w:val="10"/>
      <w:suff w:val="space"/>
      <w:lvlText w:val="%1."/>
      <w:lvlJc w:val="left"/>
      <w:pPr>
        <w:ind w:left="533" w:hanging="533"/>
      </w:pPr>
      <w:rPr>
        <w:rFonts w:hint="default"/>
      </w:rPr>
    </w:lvl>
    <w:lvl w:ilvl="1">
      <w:start w:val="1"/>
      <w:numFmt w:val="decimal"/>
      <w:pStyle w:val="20"/>
      <w:suff w:val="space"/>
      <w:lvlText w:val="%1.%2."/>
      <w:lvlJc w:val="left"/>
      <w:pPr>
        <w:ind w:left="612" w:hanging="612"/>
      </w:pPr>
      <w:rPr>
        <w:rFonts w:hint="default"/>
      </w:rPr>
    </w:lvl>
    <w:lvl w:ilvl="2">
      <w:start w:val="1"/>
      <w:numFmt w:val="decimal"/>
      <w:pStyle w:val="30"/>
      <w:suff w:val="space"/>
      <w:lvlText w:val="%1.%2.%3."/>
      <w:lvlJc w:val="left"/>
      <w:pPr>
        <w:ind w:left="1345" w:hanging="777"/>
      </w:pPr>
      <w:rPr>
        <w:rFonts w:hint="default"/>
      </w:rPr>
    </w:lvl>
    <w:lvl w:ilvl="3">
      <w:start w:val="1"/>
      <w:numFmt w:val="decimal"/>
      <w:pStyle w:val="4"/>
      <w:suff w:val="space"/>
      <w:lvlText w:val="%1.%2.%3.%4."/>
      <w:lvlJc w:val="left"/>
      <w:pPr>
        <w:ind w:left="864" w:hanging="864"/>
      </w:pPr>
      <w:rPr>
        <w:rFonts w:hint="default"/>
      </w:rPr>
    </w:lvl>
    <w:lvl w:ilvl="4">
      <w:start w:val="1"/>
      <w:numFmt w:val="decimal"/>
      <w:suff w:val="space"/>
      <w:lvlText w:val="%1.%2.%3.%4.%5."/>
      <w:lvlJc w:val="left"/>
      <w:pPr>
        <w:ind w:left="919" w:hanging="919"/>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742871BD"/>
    <w:multiLevelType w:val="multilevel"/>
    <w:tmpl w:val="3C0032DC"/>
    <w:lvl w:ilvl="0">
      <w:start w:val="1"/>
      <w:numFmt w:val="upperLetter"/>
      <w:pStyle w:val="AppendixHeading1"/>
      <w:suff w:val="space"/>
      <w:lvlText w:val="Appendix %1. -"/>
      <w:lvlJc w:val="left"/>
      <w:pPr>
        <w:ind w:left="533" w:hanging="533"/>
      </w:pPr>
      <w:rPr>
        <w:rFonts w:asciiTheme="minorHAnsi" w:hAnsiTheme="minorHAnsi"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ppendixHeading2"/>
      <w:suff w:val="space"/>
      <w:lvlText w:val="%1.%2."/>
      <w:lvlJc w:val="left"/>
      <w:pPr>
        <w:ind w:left="612" w:hanging="612"/>
      </w:pPr>
      <w:rPr>
        <w:rFonts w:hint="default"/>
      </w:rPr>
    </w:lvl>
    <w:lvl w:ilvl="2">
      <w:start w:val="1"/>
      <w:numFmt w:val="decimal"/>
      <w:pStyle w:val="AppendixHeading3"/>
      <w:suff w:val="space"/>
      <w:lvlText w:val="%1.%2.%3."/>
      <w:lvlJc w:val="left"/>
      <w:pPr>
        <w:ind w:left="777" w:hanging="777"/>
      </w:pPr>
      <w:rPr>
        <w:rFonts w:hint="default"/>
      </w:rPr>
    </w:lvl>
    <w:lvl w:ilvl="3">
      <w:start w:val="1"/>
      <w:numFmt w:val="decimal"/>
      <w:pStyle w:val="AppendixHeading4"/>
      <w:suff w:val="space"/>
      <w:lvlText w:val="%1.%2.%3.%4."/>
      <w:lvlJc w:val="left"/>
      <w:pPr>
        <w:ind w:left="862" w:hanging="862"/>
      </w:pPr>
      <w:rPr>
        <w:rFonts w:hint="default"/>
      </w:rPr>
    </w:lvl>
    <w:lvl w:ilvl="4">
      <w:start w:val="1"/>
      <w:numFmt w:val="decimal"/>
      <w:suff w:val="space"/>
      <w:lvlText w:val="%1.%2.%3.%4.%5."/>
      <w:lvlJc w:val="left"/>
      <w:pPr>
        <w:ind w:left="919" w:hanging="919"/>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num w:numId="1">
    <w:abstractNumId w:val="1"/>
  </w:num>
  <w:num w:numId="2">
    <w:abstractNumId w:val="8"/>
  </w:num>
  <w:num w:numId="3">
    <w:abstractNumId w:val="9"/>
  </w:num>
  <w:num w:numId="4">
    <w:abstractNumId w:val="3"/>
  </w:num>
  <w:num w:numId="5">
    <w:abstractNumId w:val="8"/>
  </w:num>
  <w:num w:numId="6">
    <w:abstractNumId w:val="7"/>
  </w:num>
  <w:num w:numId="7">
    <w:abstractNumId w:val="5"/>
  </w:num>
  <w:num w:numId="8">
    <w:abstractNumId w:val="6"/>
  </w:num>
  <w:num w:numId="9">
    <w:abstractNumId w:val="9"/>
  </w:num>
  <w:num w:numId="10">
    <w:abstractNumId w:val="3"/>
  </w:num>
  <w:num w:numId="11">
    <w:abstractNumId w:val="1"/>
  </w:num>
  <w:num w:numId="12">
    <w:abstractNumId w:val="4"/>
  </w:num>
  <w:num w:numId="13">
    <w:abstractNumId w:val="2"/>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30"/>
    <w:rsid w:val="00300350"/>
    <w:rsid w:val="006B4087"/>
    <w:rsid w:val="00A11830"/>
    <w:rsid w:val="00B2367C"/>
    <w:rsid w:val="00BE6CA8"/>
    <w:rsid w:val="00C53C59"/>
    <w:rsid w:val="00EF7D42"/>
    <w:rsid w:val="00FD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qFormat="1"/>
    <w:lsdException w:name="List 2" w:qFormat="1"/>
    <w:lsdException w:name="List 3" w:qFormat="1"/>
    <w:lsdException w:name="List 4" w:qFormat="1"/>
    <w:lsdException w:name="List 5"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30"/>
    <w:rPr>
      <w:rFonts w:ascii="Calibri" w:eastAsia="Calibri" w:hAnsi="Calibri" w:cs="Times New Roman"/>
    </w:rPr>
  </w:style>
  <w:style w:type="paragraph" w:styleId="10">
    <w:name w:val="heading 1"/>
    <w:basedOn w:val="a"/>
    <w:next w:val="20"/>
    <w:link w:val="11"/>
    <w:uiPriority w:val="9"/>
    <w:qFormat/>
    <w:rsid w:val="00300350"/>
    <w:pPr>
      <w:keepNext/>
      <w:pageBreakBefore/>
      <w:numPr>
        <w:numId w:val="5"/>
      </w:numPr>
      <w:spacing w:after="480" w:line="0" w:lineRule="atLeast"/>
      <w:outlineLvl w:val="0"/>
    </w:pPr>
    <w:rPr>
      <w:rFonts w:eastAsiaTheme="majorEastAsia" w:cstheme="majorBidi"/>
      <w:b/>
      <w:bCs/>
      <w:i/>
      <w:sz w:val="48"/>
      <w:szCs w:val="28"/>
    </w:rPr>
  </w:style>
  <w:style w:type="paragraph" w:styleId="20">
    <w:name w:val="heading 2"/>
    <w:basedOn w:val="a"/>
    <w:next w:val="a0"/>
    <w:link w:val="21"/>
    <w:uiPriority w:val="9"/>
    <w:unhideWhenUsed/>
    <w:qFormat/>
    <w:rsid w:val="00300350"/>
    <w:pPr>
      <w:keepNext/>
      <w:keepLines/>
      <w:numPr>
        <w:ilvl w:val="1"/>
        <w:numId w:val="5"/>
      </w:numPr>
      <w:spacing w:after="240" w:line="240" w:lineRule="auto"/>
      <w:outlineLvl w:val="1"/>
    </w:pPr>
    <w:rPr>
      <w:rFonts w:eastAsiaTheme="majorEastAsia" w:cstheme="majorBidi"/>
      <w:b/>
      <w:bCs/>
      <w:i/>
      <w:color w:val="DC6900" w:themeColor="accent1"/>
      <w:sz w:val="32"/>
      <w:szCs w:val="26"/>
    </w:rPr>
  </w:style>
  <w:style w:type="paragraph" w:styleId="30">
    <w:name w:val="heading 3"/>
    <w:basedOn w:val="a"/>
    <w:next w:val="a0"/>
    <w:link w:val="31"/>
    <w:uiPriority w:val="9"/>
    <w:unhideWhenUsed/>
    <w:qFormat/>
    <w:rsid w:val="00300350"/>
    <w:pPr>
      <w:keepNext/>
      <w:keepLines/>
      <w:numPr>
        <w:ilvl w:val="2"/>
        <w:numId w:val="5"/>
      </w:numPr>
      <w:spacing w:after="240" w:line="240" w:lineRule="auto"/>
      <w:outlineLvl w:val="2"/>
    </w:pPr>
    <w:rPr>
      <w:rFonts w:eastAsiaTheme="majorEastAsia" w:cstheme="majorBidi"/>
      <w:b/>
      <w:bCs/>
      <w:i/>
      <w:color w:val="DC6900" w:themeColor="accent1"/>
      <w:sz w:val="28"/>
    </w:rPr>
  </w:style>
  <w:style w:type="paragraph" w:styleId="4">
    <w:name w:val="heading 4"/>
    <w:basedOn w:val="a"/>
    <w:next w:val="a0"/>
    <w:link w:val="40"/>
    <w:uiPriority w:val="9"/>
    <w:unhideWhenUsed/>
    <w:qFormat/>
    <w:rsid w:val="00300350"/>
    <w:pPr>
      <w:keepNext/>
      <w:keepLines/>
      <w:numPr>
        <w:ilvl w:val="3"/>
        <w:numId w:val="2"/>
      </w:numPr>
      <w:spacing w:after="240" w:line="240" w:lineRule="auto"/>
      <w:outlineLvl w:val="3"/>
    </w:pPr>
    <w:rPr>
      <w:rFonts w:eastAsiaTheme="majorEastAsia" w:cstheme="majorBidi"/>
      <w:bCs/>
      <w:i/>
      <w:iCs/>
      <w:color w:val="DC6900" w:themeColor="accent1"/>
      <w:sz w:val="28"/>
    </w:rPr>
  </w:style>
  <w:style w:type="paragraph" w:styleId="51">
    <w:name w:val="heading 5"/>
    <w:basedOn w:val="a"/>
    <w:next w:val="a0"/>
    <w:link w:val="52"/>
    <w:uiPriority w:val="9"/>
    <w:unhideWhenUsed/>
    <w:qFormat/>
    <w:rsid w:val="00300350"/>
    <w:pPr>
      <w:keepNext/>
      <w:keepLines/>
      <w:spacing w:after="240" w:line="240" w:lineRule="auto"/>
      <w:ind w:left="919" w:hanging="919"/>
      <w:outlineLvl w:val="4"/>
    </w:pPr>
    <w:rPr>
      <w:rFonts w:eastAsiaTheme="majorEastAsia" w:cstheme="majorBidi"/>
      <w:i/>
      <w:color w:val="DC6900" w:themeColor="text2"/>
      <w:sz w:val="24"/>
    </w:rPr>
  </w:style>
  <w:style w:type="paragraph" w:styleId="6">
    <w:name w:val="heading 6"/>
    <w:basedOn w:val="a"/>
    <w:next w:val="a0"/>
    <w:link w:val="60"/>
    <w:uiPriority w:val="9"/>
    <w:unhideWhenUsed/>
    <w:qFormat/>
    <w:rsid w:val="00300350"/>
    <w:pPr>
      <w:keepNext/>
      <w:keepLines/>
      <w:spacing w:after="240" w:line="240" w:lineRule="auto"/>
      <w:outlineLvl w:val="5"/>
    </w:pPr>
    <w:rPr>
      <w:rFonts w:eastAsiaTheme="majorEastAsia" w:cstheme="majorBidi"/>
      <w:iCs/>
      <w:color w:val="DC6900" w:themeColor="text2"/>
      <w:sz w:val="24"/>
    </w:rPr>
  </w:style>
  <w:style w:type="paragraph" w:styleId="7">
    <w:name w:val="heading 7"/>
    <w:basedOn w:val="a"/>
    <w:next w:val="a0"/>
    <w:link w:val="70"/>
    <w:uiPriority w:val="9"/>
    <w:unhideWhenUsed/>
    <w:qFormat/>
    <w:rsid w:val="00300350"/>
    <w:pPr>
      <w:keepNext/>
      <w:keepLines/>
      <w:spacing w:after="240" w:line="240" w:lineRule="auto"/>
      <w:outlineLvl w:val="6"/>
    </w:pPr>
    <w:rPr>
      <w:rFonts w:eastAsiaTheme="majorEastAsia" w:cstheme="majorBidi"/>
      <w:i/>
      <w:iCs/>
      <w:color w:val="404040" w:themeColor="text1" w:themeTint="BF"/>
      <w:sz w:val="20"/>
    </w:rPr>
  </w:style>
  <w:style w:type="paragraph" w:styleId="8">
    <w:name w:val="heading 8"/>
    <w:basedOn w:val="a"/>
    <w:next w:val="a0"/>
    <w:link w:val="80"/>
    <w:uiPriority w:val="9"/>
    <w:unhideWhenUsed/>
    <w:qFormat/>
    <w:rsid w:val="00300350"/>
    <w:pPr>
      <w:keepNext/>
      <w:keepLines/>
      <w:spacing w:after="240" w:line="240" w:lineRule="auto"/>
      <w:outlineLvl w:val="7"/>
    </w:pPr>
    <w:rPr>
      <w:rFonts w:eastAsiaTheme="majorEastAsia" w:cstheme="majorBidi"/>
      <w:color w:val="404040" w:themeColor="text1" w:themeTint="BF"/>
      <w:sz w:val="20"/>
      <w:szCs w:val="20"/>
    </w:rPr>
  </w:style>
  <w:style w:type="paragraph" w:styleId="9">
    <w:name w:val="heading 9"/>
    <w:basedOn w:val="a"/>
    <w:next w:val="a0"/>
    <w:link w:val="90"/>
    <w:uiPriority w:val="9"/>
    <w:unhideWhenUsed/>
    <w:qFormat/>
    <w:rsid w:val="00300350"/>
    <w:pPr>
      <w:keepNext/>
      <w:keepLines/>
      <w:spacing w:after="240" w:line="240" w:lineRule="auto"/>
      <w:outlineLvl w:val="8"/>
    </w:pPr>
    <w:rPr>
      <w:rFonts w:eastAsiaTheme="majorEastAsia"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link w:val="AddressChar"/>
    <w:qFormat/>
    <w:rsid w:val="00300350"/>
    <w:pPr>
      <w:spacing w:after="0" w:line="200" w:lineRule="atLeast"/>
    </w:pPr>
    <w:rPr>
      <w:rFonts w:asciiTheme="majorHAnsi" w:hAnsiTheme="majorHAnsi"/>
      <w:i/>
      <w:noProof/>
      <w:color w:val="000000" w:themeColor="text1"/>
      <w:sz w:val="18"/>
      <w:szCs w:val="18"/>
    </w:rPr>
  </w:style>
  <w:style w:type="character" w:customStyle="1" w:styleId="AddressChar">
    <w:name w:val="Address Char"/>
    <w:basedOn w:val="a1"/>
    <w:link w:val="Address"/>
    <w:rsid w:val="00300350"/>
    <w:rPr>
      <w:rFonts w:asciiTheme="majorHAnsi" w:hAnsiTheme="majorHAnsi"/>
      <w:i/>
      <w:noProof/>
      <w:color w:val="000000" w:themeColor="text1"/>
      <w:sz w:val="18"/>
      <w:szCs w:val="18"/>
    </w:rPr>
  </w:style>
  <w:style w:type="paragraph" w:customStyle="1" w:styleId="BlockText2">
    <w:name w:val="Block Text 2"/>
    <w:basedOn w:val="a"/>
    <w:qFormat/>
    <w:rsid w:val="00300350"/>
    <w:pPr>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spacing w:after="240" w:line="264" w:lineRule="auto"/>
      <w:ind w:left="227" w:right="227"/>
    </w:pPr>
    <w:rPr>
      <w:i/>
      <w:color w:val="FFFFFF" w:themeColor="background2"/>
      <w:sz w:val="48"/>
    </w:rPr>
  </w:style>
  <w:style w:type="paragraph" w:customStyle="1" w:styleId="BlockText3">
    <w:name w:val="Block Text 3"/>
    <w:basedOn w:val="a"/>
    <w:qFormat/>
    <w:rsid w:val="00300350"/>
    <w:pPr>
      <w:spacing w:after="240" w:line="264" w:lineRule="auto"/>
    </w:pPr>
    <w:rPr>
      <w:b/>
      <w:i/>
      <w:color w:val="DC6900" w:themeColor="text2"/>
      <w:sz w:val="48"/>
    </w:rPr>
  </w:style>
  <w:style w:type="paragraph" w:customStyle="1" w:styleId="BodySingle">
    <w:name w:val="Body Single"/>
    <w:basedOn w:val="a"/>
    <w:qFormat/>
    <w:rsid w:val="00300350"/>
    <w:pPr>
      <w:spacing w:after="0"/>
    </w:pPr>
    <w:rPr>
      <w:color w:val="000000" w:themeColor="text1"/>
    </w:rPr>
  </w:style>
  <w:style w:type="paragraph" w:customStyle="1" w:styleId="Disclaimer">
    <w:name w:val="Disclaimer"/>
    <w:basedOn w:val="a"/>
    <w:link w:val="DisclaimerChar"/>
    <w:qFormat/>
    <w:rsid w:val="00300350"/>
    <w:pPr>
      <w:spacing w:after="0" w:line="140" w:lineRule="atLeast"/>
    </w:pPr>
    <w:rPr>
      <w:rFonts w:cstheme="minorHAnsi"/>
      <w:color w:val="000000" w:themeColor="text1"/>
      <w:sz w:val="12"/>
      <w:szCs w:val="12"/>
    </w:rPr>
  </w:style>
  <w:style w:type="character" w:customStyle="1" w:styleId="DisclaimerChar">
    <w:name w:val="Disclaimer Char"/>
    <w:basedOn w:val="a1"/>
    <w:link w:val="Disclaimer"/>
    <w:rsid w:val="00300350"/>
    <w:rPr>
      <w:rFonts w:cstheme="minorHAnsi"/>
      <w:color w:val="000000" w:themeColor="text1"/>
      <w:sz w:val="12"/>
      <w:szCs w:val="12"/>
    </w:rPr>
  </w:style>
  <w:style w:type="paragraph" w:customStyle="1" w:styleId="DividerPage">
    <w:name w:val="Divider Page"/>
    <w:qFormat/>
    <w:rsid w:val="00300350"/>
    <w:pPr>
      <w:spacing w:after="240" w:line="240" w:lineRule="atLeast"/>
    </w:pPr>
    <w:rPr>
      <w:rFonts w:asciiTheme="majorHAnsi" w:hAnsiTheme="majorHAnsi"/>
      <w:i/>
      <w:color w:val="FFFFFF" w:themeColor="background2"/>
      <w:sz w:val="66"/>
      <w:szCs w:val="66"/>
    </w:rPr>
  </w:style>
  <w:style w:type="paragraph" w:customStyle="1" w:styleId="Guidance">
    <w:name w:val="Guidance"/>
    <w:basedOn w:val="a"/>
    <w:link w:val="GuidanceChar"/>
    <w:uiPriority w:val="99"/>
    <w:qFormat/>
    <w:rsid w:val="00300350"/>
    <w:pPr>
      <w:spacing w:after="0"/>
    </w:pPr>
    <w:rPr>
      <w:rFonts w:ascii="Arial" w:hAnsi="Arial"/>
      <w:color w:val="00A5FF"/>
      <w:sz w:val="16"/>
    </w:rPr>
  </w:style>
  <w:style w:type="character" w:customStyle="1" w:styleId="GuidanceChar">
    <w:name w:val="Guidance Char"/>
    <w:basedOn w:val="a1"/>
    <w:link w:val="Guidance"/>
    <w:uiPriority w:val="99"/>
    <w:rsid w:val="00300350"/>
    <w:rPr>
      <w:rFonts w:ascii="Arial" w:hAnsi="Arial"/>
      <w:color w:val="00A5FF"/>
      <w:sz w:val="16"/>
    </w:rPr>
  </w:style>
  <w:style w:type="paragraph" w:customStyle="1" w:styleId="List6">
    <w:name w:val="List 6"/>
    <w:basedOn w:val="53"/>
    <w:qFormat/>
    <w:rsid w:val="00300350"/>
    <w:pPr>
      <w:ind w:left="1985"/>
    </w:pPr>
  </w:style>
  <w:style w:type="paragraph" w:styleId="53">
    <w:name w:val="List 5"/>
    <w:basedOn w:val="41"/>
    <w:uiPriority w:val="99"/>
    <w:unhideWhenUsed/>
    <w:qFormat/>
    <w:rsid w:val="00300350"/>
    <w:pPr>
      <w:ind w:left="1588"/>
    </w:pPr>
  </w:style>
  <w:style w:type="paragraph" w:customStyle="1" w:styleId="List7">
    <w:name w:val="List 7"/>
    <w:basedOn w:val="List6"/>
    <w:qFormat/>
    <w:rsid w:val="00300350"/>
    <w:pPr>
      <w:ind w:left="2381"/>
    </w:pPr>
  </w:style>
  <w:style w:type="paragraph" w:customStyle="1" w:styleId="List8">
    <w:name w:val="List 8"/>
    <w:basedOn w:val="List7"/>
    <w:qFormat/>
    <w:rsid w:val="00300350"/>
    <w:pPr>
      <w:ind w:left="2778"/>
    </w:pPr>
  </w:style>
  <w:style w:type="paragraph" w:customStyle="1" w:styleId="List9">
    <w:name w:val="List 9"/>
    <w:basedOn w:val="List8"/>
    <w:qFormat/>
    <w:rsid w:val="00300350"/>
    <w:pPr>
      <w:ind w:left="3175"/>
    </w:pPr>
  </w:style>
  <w:style w:type="paragraph" w:customStyle="1" w:styleId="ListAlpha">
    <w:name w:val="List Alpha"/>
    <w:basedOn w:val="a"/>
    <w:qFormat/>
    <w:rsid w:val="00300350"/>
    <w:pPr>
      <w:numPr>
        <w:numId w:val="6"/>
      </w:numPr>
      <w:spacing w:before="60" w:after="60" w:line="240" w:lineRule="atLeast"/>
      <w:contextualSpacing/>
    </w:pPr>
  </w:style>
  <w:style w:type="paragraph" w:customStyle="1" w:styleId="ListAlpha2">
    <w:name w:val="List Alpha 2"/>
    <w:basedOn w:val="ListAlpha"/>
    <w:qFormat/>
    <w:rsid w:val="00300350"/>
    <w:pPr>
      <w:numPr>
        <w:ilvl w:val="1"/>
      </w:numPr>
    </w:pPr>
  </w:style>
  <w:style w:type="paragraph" w:customStyle="1" w:styleId="ListAlpha3">
    <w:name w:val="List Alpha 3"/>
    <w:basedOn w:val="ListAlpha2"/>
    <w:qFormat/>
    <w:rsid w:val="00300350"/>
    <w:pPr>
      <w:numPr>
        <w:ilvl w:val="2"/>
      </w:numPr>
    </w:pPr>
  </w:style>
  <w:style w:type="paragraph" w:customStyle="1" w:styleId="ListAlpha5">
    <w:name w:val="List Alpha 5"/>
    <w:basedOn w:val="ListAlpha4"/>
    <w:qFormat/>
    <w:rsid w:val="00300350"/>
    <w:pPr>
      <w:numPr>
        <w:ilvl w:val="4"/>
      </w:numPr>
    </w:pPr>
  </w:style>
  <w:style w:type="paragraph" w:customStyle="1" w:styleId="ListAlpha4">
    <w:name w:val="List Alpha 4"/>
    <w:basedOn w:val="ListAlpha3"/>
    <w:qFormat/>
    <w:rsid w:val="00300350"/>
    <w:pPr>
      <w:numPr>
        <w:ilvl w:val="3"/>
      </w:numPr>
    </w:pPr>
  </w:style>
  <w:style w:type="paragraph" w:customStyle="1" w:styleId="ListAlpha6">
    <w:name w:val="List Alpha 6"/>
    <w:basedOn w:val="ListAlpha5"/>
    <w:qFormat/>
    <w:rsid w:val="00300350"/>
    <w:pPr>
      <w:numPr>
        <w:ilvl w:val="5"/>
      </w:numPr>
    </w:pPr>
  </w:style>
  <w:style w:type="paragraph" w:customStyle="1" w:styleId="ListAlpha7">
    <w:name w:val="List Alpha 7"/>
    <w:basedOn w:val="ListAlpha6"/>
    <w:qFormat/>
    <w:rsid w:val="00300350"/>
    <w:pPr>
      <w:numPr>
        <w:ilvl w:val="6"/>
      </w:numPr>
    </w:pPr>
  </w:style>
  <w:style w:type="paragraph" w:customStyle="1" w:styleId="ListAlpha8">
    <w:name w:val="List Alpha 8"/>
    <w:basedOn w:val="ListAlpha7"/>
    <w:qFormat/>
    <w:rsid w:val="00300350"/>
    <w:pPr>
      <w:numPr>
        <w:ilvl w:val="7"/>
      </w:numPr>
    </w:pPr>
  </w:style>
  <w:style w:type="paragraph" w:customStyle="1" w:styleId="ListAlpha9">
    <w:name w:val="List Alpha 9"/>
    <w:basedOn w:val="ListAlpha8"/>
    <w:qFormat/>
    <w:rsid w:val="00300350"/>
    <w:pPr>
      <w:numPr>
        <w:ilvl w:val="8"/>
      </w:numPr>
    </w:pPr>
  </w:style>
  <w:style w:type="paragraph" w:customStyle="1" w:styleId="ListBullet6">
    <w:name w:val="List Bullet 6"/>
    <w:basedOn w:val="5"/>
    <w:qFormat/>
    <w:rsid w:val="00300350"/>
    <w:pPr>
      <w:numPr>
        <w:ilvl w:val="5"/>
      </w:numPr>
      <w:spacing w:before="60" w:after="60" w:line="240" w:lineRule="atLeast"/>
    </w:pPr>
  </w:style>
  <w:style w:type="paragraph" w:styleId="5">
    <w:name w:val="List Bullet 5"/>
    <w:basedOn w:val="a"/>
    <w:uiPriority w:val="99"/>
    <w:semiHidden/>
    <w:unhideWhenUsed/>
    <w:rsid w:val="00FD30F3"/>
    <w:pPr>
      <w:numPr>
        <w:ilvl w:val="4"/>
        <w:numId w:val="11"/>
      </w:numPr>
      <w:contextualSpacing/>
    </w:pPr>
  </w:style>
  <w:style w:type="paragraph" w:customStyle="1" w:styleId="ListBullet7">
    <w:name w:val="List Bullet 7"/>
    <w:basedOn w:val="ListBullet6"/>
    <w:qFormat/>
    <w:rsid w:val="00300350"/>
    <w:pPr>
      <w:numPr>
        <w:ilvl w:val="6"/>
      </w:numPr>
    </w:pPr>
  </w:style>
  <w:style w:type="paragraph" w:customStyle="1" w:styleId="ListBullet8">
    <w:name w:val="List Bullet 8"/>
    <w:basedOn w:val="ListBullet7"/>
    <w:qFormat/>
    <w:rsid w:val="00300350"/>
    <w:pPr>
      <w:numPr>
        <w:ilvl w:val="7"/>
      </w:numPr>
    </w:pPr>
  </w:style>
  <w:style w:type="paragraph" w:customStyle="1" w:styleId="ListBullet9">
    <w:name w:val="List Bullet 9"/>
    <w:basedOn w:val="ListBullet8"/>
    <w:qFormat/>
    <w:rsid w:val="00300350"/>
    <w:pPr>
      <w:numPr>
        <w:ilvl w:val="8"/>
      </w:numPr>
    </w:pPr>
  </w:style>
  <w:style w:type="paragraph" w:customStyle="1" w:styleId="ListContinue6">
    <w:name w:val="List Continue 6"/>
    <w:basedOn w:val="42"/>
    <w:qFormat/>
    <w:rsid w:val="00300350"/>
    <w:pPr>
      <w:spacing w:before="60" w:after="60" w:line="240" w:lineRule="atLeast"/>
      <w:ind w:left="2381"/>
    </w:pPr>
  </w:style>
  <w:style w:type="paragraph" w:styleId="42">
    <w:name w:val="List Continue 4"/>
    <w:basedOn w:val="a"/>
    <w:uiPriority w:val="99"/>
    <w:semiHidden/>
    <w:unhideWhenUsed/>
    <w:rsid w:val="00FD30F3"/>
    <w:pPr>
      <w:spacing w:after="120"/>
      <w:ind w:left="1132"/>
      <w:contextualSpacing/>
    </w:pPr>
  </w:style>
  <w:style w:type="paragraph" w:customStyle="1" w:styleId="ListContinue7">
    <w:name w:val="List Continue 7"/>
    <w:basedOn w:val="ListContinue6"/>
    <w:qFormat/>
    <w:rsid w:val="00300350"/>
    <w:pPr>
      <w:ind w:left="2778"/>
    </w:pPr>
  </w:style>
  <w:style w:type="paragraph" w:customStyle="1" w:styleId="ListContinue8">
    <w:name w:val="List Continue 8"/>
    <w:basedOn w:val="ListContinue7"/>
    <w:qFormat/>
    <w:rsid w:val="00300350"/>
    <w:pPr>
      <w:ind w:left="3175"/>
    </w:pPr>
  </w:style>
  <w:style w:type="paragraph" w:customStyle="1" w:styleId="ListContinue9">
    <w:name w:val="List Continue 9"/>
    <w:basedOn w:val="ListContinue8"/>
    <w:qFormat/>
    <w:rsid w:val="00300350"/>
    <w:pPr>
      <w:ind w:left="3572"/>
    </w:pPr>
  </w:style>
  <w:style w:type="paragraph" w:customStyle="1" w:styleId="ListNumber6">
    <w:name w:val="List Number 6"/>
    <w:basedOn w:val="50"/>
    <w:qFormat/>
    <w:rsid w:val="00300350"/>
    <w:pPr>
      <w:numPr>
        <w:ilvl w:val="5"/>
      </w:numPr>
      <w:spacing w:before="60" w:after="60" w:line="240" w:lineRule="atLeast"/>
    </w:pPr>
  </w:style>
  <w:style w:type="paragraph" w:styleId="50">
    <w:name w:val="List Number 5"/>
    <w:basedOn w:val="a"/>
    <w:uiPriority w:val="99"/>
    <w:semiHidden/>
    <w:unhideWhenUsed/>
    <w:rsid w:val="00FD30F3"/>
    <w:pPr>
      <w:numPr>
        <w:ilvl w:val="4"/>
        <w:numId w:val="7"/>
      </w:numPr>
      <w:contextualSpacing/>
    </w:pPr>
  </w:style>
  <w:style w:type="paragraph" w:customStyle="1" w:styleId="ListNumber7">
    <w:name w:val="List Number 7"/>
    <w:basedOn w:val="ListNumber6"/>
    <w:qFormat/>
    <w:rsid w:val="00300350"/>
    <w:pPr>
      <w:numPr>
        <w:ilvl w:val="6"/>
      </w:numPr>
    </w:pPr>
  </w:style>
  <w:style w:type="paragraph" w:customStyle="1" w:styleId="ListNumber8">
    <w:name w:val="List Number 8"/>
    <w:basedOn w:val="ListNumber7"/>
    <w:qFormat/>
    <w:rsid w:val="00300350"/>
    <w:pPr>
      <w:numPr>
        <w:ilvl w:val="7"/>
      </w:numPr>
    </w:pPr>
  </w:style>
  <w:style w:type="paragraph" w:customStyle="1" w:styleId="ListNumber9">
    <w:name w:val="List Number 9"/>
    <w:basedOn w:val="ListNumber8"/>
    <w:qFormat/>
    <w:rsid w:val="00300350"/>
    <w:pPr>
      <w:numPr>
        <w:ilvl w:val="8"/>
      </w:numPr>
    </w:pPr>
  </w:style>
  <w:style w:type="paragraph" w:customStyle="1" w:styleId="ListRoman">
    <w:name w:val="List Roman"/>
    <w:basedOn w:val="a0"/>
    <w:qFormat/>
    <w:rsid w:val="00300350"/>
    <w:pPr>
      <w:numPr>
        <w:numId w:val="8"/>
      </w:numPr>
      <w:spacing w:before="60" w:after="60" w:line="240" w:lineRule="atLeast"/>
      <w:contextualSpacing/>
    </w:pPr>
    <w:rPr>
      <w:sz w:val="22"/>
    </w:rPr>
  </w:style>
  <w:style w:type="paragraph" w:styleId="a0">
    <w:name w:val="Body Text"/>
    <w:basedOn w:val="a"/>
    <w:link w:val="a4"/>
    <w:uiPriority w:val="99"/>
    <w:unhideWhenUsed/>
    <w:qFormat/>
    <w:rsid w:val="00300350"/>
    <w:rPr>
      <w:sz w:val="20"/>
    </w:rPr>
  </w:style>
  <w:style w:type="character" w:customStyle="1" w:styleId="a4">
    <w:name w:val="Основной текст Знак"/>
    <w:basedOn w:val="a1"/>
    <w:link w:val="a0"/>
    <w:uiPriority w:val="99"/>
    <w:rsid w:val="00300350"/>
    <w:rPr>
      <w:sz w:val="20"/>
    </w:rPr>
  </w:style>
  <w:style w:type="paragraph" w:customStyle="1" w:styleId="ListRoman2">
    <w:name w:val="List Roman 2"/>
    <w:basedOn w:val="ListRoman"/>
    <w:qFormat/>
    <w:rsid w:val="00300350"/>
    <w:pPr>
      <w:numPr>
        <w:ilvl w:val="1"/>
      </w:numPr>
    </w:pPr>
  </w:style>
  <w:style w:type="paragraph" w:customStyle="1" w:styleId="ListRoman3">
    <w:name w:val="List Roman 3"/>
    <w:basedOn w:val="ListRoman2"/>
    <w:qFormat/>
    <w:rsid w:val="00300350"/>
    <w:pPr>
      <w:numPr>
        <w:ilvl w:val="2"/>
      </w:numPr>
    </w:pPr>
  </w:style>
  <w:style w:type="paragraph" w:customStyle="1" w:styleId="ListRoman4">
    <w:name w:val="List Roman 4"/>
    <w:basedOn w:val="ListRoman3"/>
    <w:qFormat/>
    <w:rsid w:val="00300350"/>
    <w:pPr>
      <w:numPr>
        <w:ilvl w:val="3"/>
      </w:numPr>
    </w:pPr>
  </w:style>
  <w:style w:type="paragraph" w:customStyle="1" w:styleId="ListRoman5">
    <w:name w:val="List Roman 5"/>
    <w:basedOn w:val="ListRoman4"/>
    <w:qFormat/>
    <w:rsid w:val="00300350"/>
    <w:pPr>
      <w:numPr>
        <w:ilvl w:val="4"/>
      </w:numPr>
    </w:pPr>
  </w:style>
  <w:style w:type="paragraph" w:customStyle="1" w:styleId="ListRoman6">
    <w:name w:val="List Roman 6"/>
    <w:basedOn w:val="ListRoman5"/>
    <w:qFormat/>
    <w:rsid w:val="00300350"/>
    <w:pPr>
      <w:numPr>
        <w:ilvl w:val="5"/>
      </w:numPr>
    </w:pPr>
  </w:style>
  <w:style w:type="paragraph" w:customStyle="1" w:styleId="ListRoman7">
    <w:name w:val="List Roman 7"/>
    <w:basedOn w:val="ListRoman6"/>
    <w:qFormat/>
    <w:rsid w:val="00300350"/>
    <w:pPr>
      <w:numPr>
        <w:ilvl w:val="6"/>
      </w:numPr>
    </w:pPr>
  </w:style>
  <w:style w:type="paragraph" w:customStyle="1" w:styleId="ListRoman8">
    <w:name w:val="List Roman 8"/>
    <w:basedOn w:val="ListRoman7"/>
    <w:qFormat/>
    <w:rsid w:val="00300350"/>
    <w:pPr>
      <w:numPr>
        <w:ilvl w:val="7"/>
      </w:numPr>
    </w:pPr>
  </w:style>
  <w:style w:type="paragraph" w:customStyle="1" w:styleId="ListRoman9">
    <w:name w:val="List Roman 9"/>
    <w:basedOn w:val="ListRoman8"/>
    <w:qFormat/>
    <w:rsid w:val="00300350"/>
    <w:pPr>
      <w:numPr>
        <w:ilvl w:val="8"/>
      </w:numPr>
    </w:pPr>
  </w:style>
  <w:style w:type="paragraph" w:customStyle="1" w:styleId="PageTitle">
    <w:name w:val="Page Title"/>
    <w:basedOn w:val="10"/>
    <w:qFormat/>
    <w:rsid w:val="00300350"/>
    <w:pPr>
      <w:numPr>
        <w:numId w:val="0"/>
      </w:numPr>
    </w:pPr>
    <w:rPr>
      <w:szCs w:val="48"/>
    </w:rPr>
  </w:style>
  <w:style w:type="character" w:customStyle="1" w:styleId="11">
    <w:name w:val="Заголовок 1 Знак"/>
    <w:basedOn w:val="a1"/>
    <w:link w:val="10"/>
    <w:uiPriority w:val="9"/>
    <w:rsid w:val="00300350"/>
    <w:rPr>
      <w:rFonts w:eastAsiaTheme="majorEastAsia" w:cstheme="majorBidi"/>
      <w:b/>
      <w:bCs/>
      <w:i/>
      <w:sz w:val="48"/>
      <w:szCs w:val="28"/>
    </w:rPr>
  </w:style>
  <w:style w:type="paragraph" w:customStyle="1" w:styleId="Pre-Section1Heading1">
    <w:name w:val="Pre-Section 1 Heading 1"/>
    <w:basedOn w:val="PageTitle"/>
    <w:next w:val="Pre-Section1Heading2"/>
    <w:qFormat/>
    <w:rsid w:val="00300350"/>
  </w:style>
  <w:style w:type="paragraph" w:customStyle="1" w:styleId="Pre-Section1Heading2">
    <w:name w:val="Pre-Section 1 Heading 2"/>
    <w:basedOn w:val="a"/>
    <w:next w:val="a0"/>
    <w:qFormat/>
    <w:rsid w:val="00300350"/>
    <w:pPr>
      <w:spacing w:after="240" w:line="240" w:lineRule="auto"/>
    </w:pPr>
    <w:rPr>
      <w:b/>
      <w:i/>
      <w:color w:val="DC6900" w:themeColor="text2"/>
      <w:sz w:val="32"/>
      <w:szCs w:val="32"/>
    </w:rPr>
  </w:style>
  <w:style w:type="paragraph" w:customStyle="1" w:styleId="Pre-Section1Heading3">
    <w:name w:val="Pre-Section 1 Heading 3"/>
    <w:basedOn w:val="a"/>
    <w:next w:val="a0"/>
    <w:qFormat/>
    <w:rsid w:val="00300350"/>
    <w:pPr>
      <w:spacing w:after="240" w:line="240" w:lineRule="auto"/>
    </w:pPr>
    <w:rPr>
      <w:b/>
      <w:i/>
      <w:color w:val="DC6900" w:themeColor="text2"/>
      <w:sz w:val="28"/>
      <w:szCs w:val="28"/>
    </w:rPr>
  </w:style>
  <w:style w:type="paragraph" w:customStyle="1" w:styleId="Pre-Section1Heading4">
    <w:name w:val="Pre-Section 1 Heading 4"/>
    <w:basedOn w:val="a"/>
    <w:next w:val="a0"/>
    <w:qFormat/>
    <w:rsid w:val="00300350"/>
    <w:pPr>
      <w:spacing w:after="240" w:line="240" w:lineRule="auto"/>
    </w:pPr>
    <w:rPr>
      <w:i/>
      <w:color w:val="DC6900" w:themeColor="text2"/>
      <w:sz w:val="28"/>
      <w:szCs w:val="28"/>
    </w:rPr>
  </w:style>
  <w:style w:type="paragraph" w:customStyle="1" w:styleId="PwCAddress">
    <w:name w:val="PwC Address"/>
    <w:basedOn w:val="a"/>
    <w:qFormat/>
    <w:rsid w:val="00300350"/>
    <w:pPr>
      <w:spacing w:after="0" w:line="200" w:lineRule="atLeast"/>
    </w:pPr>
    <w:rPr>
      <w:i/>
      <w:sz w:val="18"/>
    </w:rPr>
  </w:style>
  <w:style w:type="paragraph" w:customStyle="1" w:styleId="SubHeading">
    <w:name w:val="Sub Heading"/>
    <w:basedOn w:val="a"/>
    <w:uiPriority w:val="99"/>
    <w:qFormat/>
    <w:rsid w:val="00300350"/>
    <w:pPr>
      <w:spacing w:after="480" w:line="0" w:lineRule="atLeast"/>
    </w:pPr>
    <w:rPr>
      <w:sz w:val="48"/>
    </w:rPr>
  </w:style>
  <w:style w:type="paragraph" w:customStyle="1" w:styleId="Source">
    <w:name w:val="Source"/>
    <w:basedOn w:val="a0"/>
    <w:link w:val="SourceChar"/>
    <w:qFormat/>
    <w:rsid w:val="00300350"/>
    <w:pPr>
      <w:spacing w:after="0" w:line="240" w:lineRule="atLeast"/>
    </w:pPr>
    <w:rPr>
      <w:rFonts w:ascii="Georgia" w:hAnsi="Georgia"/>
      <w:i/>
      <w:sz w:val="16"/>
    </w:rPr>
  </w:style>
  <w:style w:type="character" w:customStyle="1" w:styleId="SourceChar">
    <w:name w:val="Source Char"/>
    <w:basedOn w:val="a4"/>
    <w:link w:val="Source"/>
    <w:rsid w:val="00300350"/>
    <w:rPr>
      <w:rFonts w:ascii="Georgia" w:hAnsi="Georgia"/>
      <w:i/>
      <w:sz w:val="16"/>
    </w:rPr>
  </w:style>
  <w:style w:type="paragraph" w:customStyle="1" w:styleId="Callout">
    <w:name w:val="Callout"/>
    <w:basedOn w:val="a0"/>
    <w:next w:val="a0"/>
    <w:uiPriority w:val="34"/>
    <w:qFormat/>
    <w:rsid w:val="00300350"/>
    <w:pPr>
      <w:framePr w:w="2098" w:hSpace="227" w:wrap="around" w:vAnchor="text" w:hAnchor="page" w:x="1022" w:y="205"/>
      <w:spacing w:after="160" w:line="240" w:lineRule="auto"/>
    </w:pPr>
    <w:rPr>
      <w:rFonts w:ascii="Georgia" w:hAnsi="Georgia"/>
      <w:i/>
      <w:noProof/>
      <w:color w:val="DC6900" w:themeColor="text2"/>
      <w:sz w:val="16"/>
      <w:szCs w:val="21"/>
      <w:lang w:val="en-GB"/>
    </w:rPr>
  </w:style>
  <w:style w:type="paragraph" w:customStyle="1" w:styleId="Pre-Section1Heading5">
    <w:name w:val="Pre-Section 1 Heading 5"/>
    <w:basedOn w:val="a"/>
    <w:next w:val="a0"/>
    <w:qFormat/>
    <w:rsid w:val="00300350"/>
    <w:pPr>
      <w:spacing w:after="240" w:line="240" w:lineRule="auto"/>
    </w:pPr>
    <w:rPr>
      <w:i/>
      <w:color w:val="DC6900" w:themeColor="text2"/>
      <w:sz w:val="24"/>
      <w:szCs w:val="24"/>
    </w:rPr>
  </w:style>
  <w:style w:type="paragraph" w:customStyle="1" w:styleId="AppendixHeading1">
    <w:name w:val="Appendix Heading 1"/>
    <w:basedOn w:val="a0"/>
    <w:next w:val="AppendixHeading2"/>
    <w:link w:val="AppendixHeading1Char"/>
    <w:qFormat/>
    <w:rsid w:val="00300350"/>
    <w:pPr>
      <w:keepNext/>
      <w:pageBreakBefore/>
      <w:numPr>
        <w:numId w:val="9"/>
      </w:numPr>
      <w:spacing w:after="480" w:line="0" w:lineRule="atLeast"/>
    </w:pPr>
    <w:rPr>
      <w:rFonts w:asciiTheme="majorHAnsi" w:hAnsiTheme="majorHAnsi"/>
      <w:b/>
      <w:i/>
      <w:sz w:val="48"/>
    </w:rPr>
  </w:style>
  <w:style w:type="character" w:customStyle="1" w:styleId="AppendixHeading1Char">
    <w:name w:val="Appendix Heading 1 Char"/>
    <w:basedOn w:val="a4"/>
    <w:link w:val="AppendixHeading1"/>
    <w:rsid w:val="00300350"/>
    <w:rPr>
      <w:rFonts w:asciiTheme="majorHAnsi" w:hAnsiTheme="majorHAnsi"/>
      <w:b/>
      <w:i/>
      <w:sz w:val="48"/>
    </w:rPr>
  </w:style>
  <w:style w:type="paragraph" w:customStyle="1" w:styleId="AppendixHeading2">
    <w:name w:val="Appendix Heading 2"/>
    <w:basedOn w:val="a0"/>
    <w:next w:val="a0"/>
    <w:link w:val="AppendixHeading2Char"/>
    <w:qFormat/>
    <w:rsid w:val="00300350"/>
    <w:pPr>
      <w:numPr>
        <w:ilvl w:val="1"/>
        <w:numId w:val="9"/>
      </w:numPr>
    </w:pPr>
    <w:rPr>
      <w:rFonts w:asciiTheme="majorHAnsi" w:hAnsiTheme="majorHAnsi"/>
      <w:b/>
      <w:i/>
      <w:color w:val="DC6900" w:themeColor="text2"/>
      <w:sz w:val="32"/>
    </w:rPr>
  </w:style>
  <w:style w:type="character" w:customStyle="1" w:styleId="AppendixHeading2Char">
    <w:name w:val="Appendix Heading 2 Char"/>
    <w:basedOn w:val="a4"/>
    <w:link w:val="AppendixHeading2"/>
    <w:rsid w:val="00300350"/>
    <w:rPr>
      <w:rFonts w:asciiTheme="majorHAnsi" w:hAnsiTheme="majorHAnsi"/>
      <w:b/>
      <w:i/>
      <w:color w:val="DC6900" w:themeColor="text2"/>
      <w:sz w:val="32"/>
    </w:rPr>
  </w:style>
  <w:style w:type="paragraph" w:customStyle="1" w:styleId="AppendixHeading3">
    <w:name w:val="Appendix Heading 3"/>
    <w:basedOn w:val="a0"/>
    <w:next w:val="a0"/>
    <w:link w:val="AppendixHeading3Char"/>
    <w:qFormat/>
    <w:rsid w:val="00300350"/>
    <w:pPr>
      <w:numPr>
        <w:ilvl w:val="2"/>
        <w:numId w:val="9"/>
      </w:numPr>
    </w:pPr>
    <w:rPr>
      <w:rFonts w:asciiTheme="majorHAnsi" w:hAnsiTheme="majorHAnsi"/>
      <w:b/>
      <w:i/>
      <w:color w:val="DC6900" w:themeColor="text2"/>
      <w:sz w:val="28"/>
    </w:rPr>
  </w:style>
  <w:style w:type="character" w:customStyle="1" w:styleId="AppendixHeading3Char">
    <w:name w:val="Appendix Heading 3 Char"/>
    <w:basedOn w:val="a4"/>
    <w:link w:val="AppendixHeading3"/>
    <w:rsid w:val="00300350"/>
    <w:rPr>
      <w:rFonts w:asciiTheme="majorHAnsi" w:hAnsiTheme="majorHAnsi"/>
      <w:b/>
      <w:i/>
      <w:color w:val="DC6900" w:themeColor="text2"/>
      <w:sz w:val="28"/>
    </w:rPr>
  </w:style>
  <w:style w:type="paragraph" w:customStyle="1" w:styleId="AppendixHeading4">
    <w:name w:val="Appendix Heading 4"/>
    <w:basedOn w:val="a0"/>
    <w:next w:val="a0"/>
    <w:link w:val="AppendixHeading4Char"/>
    <w:qFormat/>
    <w:rsid w:val="00300350"/>
    <w:pPr>
      <w:numPr>
        <w:ilvl w:val="3"/>
        <w:numId w:val="3"/>
      </w:numPr>
    </w:pPr>
    <w:rPr>
      <w:rFonts w:asciiTheme="majorHAnsi" w:hAnsiTheme="majorHAnsi"/>
      <w:i/>
      <w:color w:val="DC6900" w:themeColor="text2"/>
      <w:sz w:val="28"/>
    </w:rPr>
  </w:style>
  <w:style w:type="character" w:customStyle="1" w:styleId="AppendixHeading4Char">
    <w:name w:val="Appendix Heading 4 Char"/>
    <w:basedOn w:val="a4"/>
    <w:link w:val="AppendixHeading4"/>
    <w:rsid w:val="00300350"/>
    <w:rPr>
      <w:rFonts w:asciiTheme="majorHAnsi" w:hAnsiTheme="majorHAnsi"/>
      <w:i/>
      <w:color w:val="DC6900" w:themeColor="text2"/>
      <w:sz w:val="28"/>
    </w:rPr>
  </w:style>
  <w:style w:type="paragraph" w:customStyle="1" w:styleId="AppendixHeading5">
    <w:name w:val="Appendix Heading 5"/>
    <w:basedOn w:val="a0"/>
    <w:next w:val="a0"/>
    <w:link w:val="AppendixHeading5Char"/>
    <w:qFormat/>
    <w:rsid w:val="00300350"/>
    <w:pPr>
      <w:ind w:left="919" w:hanging="919"/>
    </w:pPr>
    <w:rPr>
      <w:rFonts w:asciiTheme="majorHAnsi" w:hAnsiTheme="majorHAnsi"/>
      <w:i/>
      <w:color w:val="DC6900" w:themeColor="text2"/>
      <w:sz w:val="24"/>
    </w:rPr>
  </w:style>
  <w:style w:type="character" w:customStyle="1" w:styleId="AppendixHeading5Char">
    <w:name w:val="Appendix Heading 5 Char"/>
    <w:basedOn w:val="a4"/>
    <w:link w:val="AppendixHeading5"/>
    <w:rsid w:val="00300350"/>
    <w:rPr>
      <w:rFonts w:asciiTheme="majorHAnsi" w:hAnsiTheme="majorHAnsi"/>
      <w:i/>
      <w:color w:val="DC6900" w:themeColor="text2"/>
      <w:sz w:val="24"/>
    </w:rPr>
  </w:style>
  <w:style w:type="paragraph" w:customStyle="1" w:styleId="ExhibitHeading1">
    <w:name w:val="Exhibit Heading 1"/>
    <w:basedOn w:val="a0"/>
    <w:next w:val="ExhibitHeading2"/>
    <w:link w:val="ExhibitHeading1Char"/>
    <w:qFormat/>
    <w:rsid w:val="00300350"/>
    <w:pPr>
      <w:keepNext/>
      <w:pageBreakBefore/>
      <w:numPr>
        <w:numId w:val="10"/>
      </w:numPr>
      <w:spacing w:after="480" w:line="0" w:lineRule="atLeast"/>
    </w:pPr>
    <w:rPr>
      <w:b/>
      <w:i/>
      <w:sz w:val="48"/>
    </w:rPr>
  </w:style>
  <w:style w:type="character" w:customStyle="1" w:styleId="ExhibitHeading1Char">
    <w:name w:val="Exhibit Heading 1 Char"/>
    <w:basedOn w:val="a4"/>
    <w:link w:val="ExhibitHeading1"/>
    <w:rsid w:val="00300350"/>
    <w:rPr>
      <w:b/>
      <w:i/>
      <w:sz w:val="48"/>
    </w:rPr>
  </w:style>
  <w:style w:type="paragraph" w:customStyle="1" w:styleId="ExhibitHeading2">
    <w:name w:val="Exhibit Heading 2"/>
    <w:basedOn w:val="a0"/>
    <w:next w:val="a0"/>
    <w:link w:val="ExhibitHeading2Char"/>
    <w:qFormat/>
    <w:rsid w:val="00300350"/>
    <w:rPr>
      <w:b/>
      <w:i/>
      <w:color w:val="DC6900" w:themeColor="text2"/>
      <w:sz w:val="32"/>
    </w:rPr>
  </w:style>
  <w:style w:type="character" w:customStyle="1" w:styleId="ExhibitHeading2Char">
    <w:name w:val="Exhibit Heading 2 Char"/>
    <w:basedOn w:val="a4"/>
    <w:link w:val="ExhibitHeading2"/>
    <w:rsid w:val="00300350"/>
    <w:rPr>
      <w:b/>
      <w:i/>
      <w:color w:val="DC6900" w:themeColor="text2"/>
      <w:sz w:val="32"/>
    </w:rPr>
  </w:style>
  <w:style w:type="paragraph" w:customStyle="1" w:styleId="ExhibitHeading3">
    <w:name w:val="Exhibit Heading 3"/>
    <w:basedOn w:val="a"/>
    <w:next w:val="a0"/>
    <w:link w:val="ExhibitHeading3Char"/>
    <w:qFormat/>
    <w:rsid w:val="00300350"/>
    <w:pPr>
      <w:numPr>
        <w:ilvl w:val="2"/>
        <w:numId w:val="10"/>
      </w:numPr>
    </w:pPr>
    <w:rPr>
      <w:b/>
      <w:i/>
      <w:color w:val="DC6900" w:themeColor="text2"/>
      <w:sz w:val="28"/>
    </w:rPr>
  </w:style>
  <w:style w:type="character" w:customStyle="1" w:styleId="ExhibitHeading3Char">
    <w:name w:val="Exhibit Heading 3 Char"/>
    <w:basedOn w:val="a1"/>
    <w:link w:val="ExhibitHeading3"/>
    <w:rsid w:val="00300350"/>
    <w:rPr>
      <w:b/>
      <w:i/>
      <w:color w:val="DC6900" w:themeColor="text2"/>
      <w:sz w:val="28"/>
    </w:rPr>
  </w:style>
  <w:style w:type="paragraph" w:customStyle="1" w:styleId="ExhibitHeading4">
    <w:name w:val="Exhibit Heading 4"/>
    <w:basedOn w:val="ExhibitHeading3"/>
    <w:next w:val="a0"/>
    <w:link w:val="ExhibitHeading4Char"/>
    <w:qFormat/>
    <w:rsid w:val="00300350"/>
    <w:pPr>
      <w:numPr>
        <w:ilvl w:val="3"/>
        <w:numId w:val="4"/>
      </w:numPr>
    </w:pPr>
    <w:rPr>
      <w:b w:val="0"/>
    </w:rPr>
  </w:style>
  <w:style w:type="character" w:customStyle="1" w:styleId="ExhibitHeading4Char">
    <w:name w:val="Exhibit Heading 4 Char"/>
    <w:basedOn w:val="ExhibitHeading3Char"/>
    <w:link w:val="ExhibitHeading4"/>
    <w:rsid w:val="00300350"/>
    <w:rPr>
      <w:b w:val="0"/>
      <w:i/>
      <w:color w:val="DC6900" w:themeColor="text2"/>
      <w:sz w:val="28"/>
    </w:rPr>
  </w:style>
  <w:style w:type="paragraph" w:customStyle="1" w:styleId="ExhibitHeading5">
    <w:name w:val="Exhibit Heading 5"/>
    <w:basedOn w:val="a0"/>
    <w:next w:val="a0"/>
    <w:link w:val="ExhibitHeading5Char"/>
    <w:qFormat/>
    <w:rsid w:val="00300350"/>
    <w:rPr>
      <w:i/>
      <w:color w:val="DC6900" w:themeColor="text2"/>
      <w:sz w:val="24"/>
    </w:rPr>
  </w:style>
  <w:style w:type="character" w:customStyle="1" w:styleId="ExhibitHeading5Char">
    <w:name w:val="Exhibit Heading 5 Char"/>
    <w:basedOn w:val="a4"/>
    <w:link w:val="ExhibitHeading5"/>
    <w:rsid w:val="00300350"/>
    <w:rPr>
      <w:i/>
      <w:color w:val="DC6900" w:themeColor="text2"/>
      <w:sz w:val="24"/>
    </w:rPr>
  </w:style>
  <w:style w:type="paragraph" w:customStyle="1" w:styleId="TableText">
    <w:name w:val="Table Text"/>
    <w:basedOn w:val="a"/>
    <w:link w:val="TableTextChar"/>
    <w:qFormat/>
    <w:rsid w:val="00300350"/>
    <w:pPr>
      <w:spacing w:before="60" w:after="60" w:line="240" w:lineRule="auto"/>
    </w:pPr>
    <w:rPr>
      <w:rFonts w:ascii="Arial" w:eastAsia="Batang" w:hAnsi="Arial"/>
      <w:sz w:val="18"/>
      <w:szCs w:val="20"/>
      <w:lang w:val="en-CA"/>
    </w:rPr>
  </w:style>
  <w:style w:type="character" w:customStyle="1" w:styleId="TableTextChar">
    <w:name w:val="Table Text Char"/>
    <w:basedOn w:val="a1"/>
    <w:link w:val="TableText"/>
    <w:rsid w:val="00300350"/>
    <w:rPr>
      <w:rFonts w:ascii="Arial" w:eastAsia="Batang" w:hAnsi="Arial" w:cs="Times New Roman"/>
      <w:sz w:val="18"/>
      <w:szCs w:val="20"/>
      <w:lang w:val="en-CA"/>
    </w:rPr>
  </w:style>
  <w:style w:type="paragraph" w:customStyle="1" w:styleId="TableBulletArial">
    <w:name w:val="Table Bullet_Arial"/>
    <w:basedOn w:val="a"/>
    <w:link w:val="TableBulletArialChar"/>
    <w:qFormat/>
    <w:rsid w:val="00300350"/>
    <w:pPr>
      <w:numPr>
        <w:numId w:val="1"/>
      </w:numPr>
      <w:tabs>
        <w:tab w:val="clear" w:pos="397"/>
        <w:tab w:val="num" w:pos="288"/>
      </w:tabs>
      <w:spacing w:after="40" w:line="200" w:lineRule="atLeast"/>
      <w:ind w:left="288" w:hanging="288"/>
      <w:contextualSpacing/>
    </w:pPr>
    <w:rPr>
      <w:rFonts w:eastAsia="Times New Roman"/>
      <w:sz w:val="20"/>
      <w:szCs w:val="20"/>
    </w:rPr>
  </w:style>
  <w:style w:type="character" w:customStyle="1" w:styleId="TableBulletArialChar">
    <w:name w:val="Table Bullet_Arial Char"/>
    <w:basedOn w:val="a1"/>
    <w:link w:val="TableBulletArial"/>
    <w:rsid w:val="00300350"/>
    <w:rPr>
      <w:rFonts w:eastAsia="Times New Roman" w:cs="Times New Roman"/>
      <w:sz w:val="20"/>
      <w:szCs w:val="20"/>
    </w:rPr>
  </w:style>
  <w:style w:type="paragraph" w:customStyle="1" w:styleId="TableTextGeorgia">
    <w:name w:val="Table Text_Georgia"/>
    <w:basedOn w:val="a"/>
    <w:uiPriority w:val="99"/>
    <w:qFormat/>
    <w:rsid w:val="00300350"/>
    <w:pPr>
      <w:spacing w:after="40" w:line="200" w:lineRule="atLeast"/>
      <w:contextualSpacing/>
    </w:pPr>
    <w:rPr>
      <w:rFonts w:ascii="Georgia" w:eastAsia="Times New Roman" w:hAnsi="Georgia"/>
      <w:szCs w:val="20"/>
    </w:rPr>
  </w:style>
  <w:style w:type="paragraph" w:customStyle="1" w:styleId="TableSecondLevelGeorgia">
    <w:name w:val="Table Second Level_Georgia"/>
    <w:basedOn w:val="a"/>
    <w:uiPriority w:val="99"/>
    <w:qFormat/>
    <w:rsid w:val="00300350"/>
    <w:pPr>
      <w:spacing w:after="40" w:line="200" w:lineRule="atLeast"/>
      <w:contextualSpacing/>
    </w:pPr>
    <w:rPr>
      <w:rFonts w:ascii="Georgia" w:eastAsia="Times New Roman" w:hAnsi="Georgia"/>
      <w:b/>
      <w:color w:val="DC6900" w:themeColor="accent1"/>
      <w:szCs w:val="20"/>
    </w:rPr>
  </w:style>
  <w:style w:type="paragraph" w:customStyle="1" w:styleId="1">
    <w:name w:val="Заголовок_1"/>
    <w:basedOn w:val="a"/>
    <w:next w:val="a"/>
    <w:qFormat/>
    <w:rsid w:val="00300350"/>
    <w:pPr>
      <w:numPr>
        <w:numId w:val="12"/>
      </w:numPr>
      <w:spacing w:before="240" w:after="0" w:line="360" w:lineRule="auto"/>
    </w:pPr>
    <w:rPr>
      <w:rFonts w:ascii="Times New Roman" w:eastAsia="Times New Roman" w:hAnsi="Times New Roman"/>
      <w:b/>
      <w:bCs/>
      <w:sz w:val="28"/>
      <w:szCs w:val="28"/>
      <w:lang w:eastAsia="ru-RU"/>
    </w:rPr>
  </w:style>
  <w:style w:type="character" w:customStyle="1" w:styleId="21">
    <w:name w:val="Заголовок 2 Знак"/>
    <w:basedOn w:val="a1"/>
    <w:link w:val="20"/>
    <w:uiPriority w:val="9"/>
    <w:rsid w:val="00300350"/>
    <w:rPr>
      <w:rFonts w:eastAsiaTheme="majorEastAsia" w:cstheme="majorBidi"/>
      <w:b/>
      <w:bCs/>
      <w:i/>
      <w:color w:val="DC6900" w:themeColor="accent1"/>
      <w:sz w:val="32"/>
      <w:szCs w:val="26"/>
    </w:rPr>
  </w:style>
  <w:style w:type="character" w:customStyle="1" w:styleId="31">
    <w:name w:val="Заголовок 3 Знак"/>
    <w:basedOn w:val="a1"/>
    <w:link w:val="30"/>
    <w:uiPriority w:val="9"/>
    <w:rsid w:val="00300350"/>
    <w:rPr>
      <w:rFonts w:eastAsiaTheme="majorEastAsia" w:cstheme="majorBidi"/>
      <w:b/>
      <w:bCs/>
      <w:i/>
      <w:color w:val="DC6900" w:themeColor="accent1"/>
      <w:sz w:val="28"/>
    </w:rPr>
  </w:style>
  <w:style w:type="character" w:customStyle="1" w:styleId="40">
    <w:name w:val="Заголовок 4 Знак"/>
    <w:basedOn w:val="a1"/>
    <w:link w:val="4"/>
    <w:uiPriority w:val="9"/>
    <w:rsid w:val="00300350"/>
    <w:rPr>
      <w:rFonts w:eastAsiaTheme="majorEastAsia" w:cstheme="majorBidi"/>
      <w:bCs/>
      <w:i/>
      <w:iCs/>
      <w:color w:val="DC6900" w:themeColor="accent1"/>
      <w:sz w:val="28"/>
    </w:rPr>
  </w:style>
  <w:style w:type="character" w:customStyle="1" w:styleId="52">
    <w:name w:val="Заголовок 5 Знак"/>
    <w:basedOn w:val="a1"/>
    <w:link w:val="51"/>
    <w:uiPriority w:val="9"/>
    <w:rsid w:val="00300350"/>
    <w:rPr>
      <w:rFonts w:eastAsiaTheme="majorEastAsia" w:cstheme="majorBidi"/>
      <w:i/>
      <w:color w:val="DC6900" w:themeColor="text2"/>
      <w:sz w:val="24"/>
    </w:rPr>
  </w:style>
  <w:style w:type="character" w:customStyle="1" w:styleId="60">
    <w:name w:val="Заголовок 6 Знак"/>
    <w:basedOn w:val="a1"/>
    <w:link w:val="6"/>
    <w:uiPriority w:val="9"/>
    <w:rsid w:val="00300350"/>
    <w:rPr>
      <w:rFonts w:eastAsiaTheme="majorEastAsia" w:cstheme="majorBidi"/>
      <w:iCs/>
      <w:color w:val="DC6900" w:themeColor="text2"/>
      <w:sz w:val="24"/>
    </w:rPr>
  </w:style>
  <w:style w:type="character" w:customStyle="1" w:styleId="70">
    <w:name w:val="Заголовок 7 Знак"/>
    <w:basedOn w:val="a1"/>
    <w:link w:val="7"/>
    <w:uiPriority w:val="9"/>
    <w:rsid w:val="00300350"/>
    <w:rPr>
      <w:rFonts w:eastAsiaTheme="majorEastAsia" w:cstheme="majorBidi"/>
      <w:i/>
      <w:iCs/>
      <w:color w:val="404040" w:themeColor="text1" w:themeTint="BF"/>
      <w:sz w:val="20"/>
    </w:rPr>
  </w:style>
  <w:style w:type="character" w:customStyle="1" w:styleId="80">
    <w:name w:val="Заголовок 8 Знак"/>
    <w:basedOn w:val="a1"/>
    <w:link w:val="8"/>
    <w:uiPriority w:val="9"/>
    <w:rsid w:val="00300350"/>
    <w:rPr>
      <w:rFonts w:eastAsiaTheme="majorEastAsia" w:cstheme="majorBidi"/>
      <w:color w:val="404040" w:themeColor="text1" w:themeTint="BF"/>
      <w:sz w:val="20"/>
      <w:szCs w:val="20"/>
    </w:rPr>
  </w:style>
  <w:style w:type="character" w:customStyle="1" w:styleId="90">
    <w:name w:val="Заголовок 9 Знак"/>
    <w:basedOn w:val="a1"/>
    <w:link w:val="9"/>
    <w:uiPriority w:val="9"/>
    <w:rsid w:val="00300350"/>
    <w:rPr>
      <w:rFonts w:eastAsiaTheme="majorEastAsia" w:cstheme="majorBidi"/>
      <w:i/>
      <w:iCs/>
      <w:color w:val="404040" w:themeColor="text1" w:themeTint="BF"/>
      <w:sz w:val="20"/>
      <w:szCs w:val="20"/>
    </w:rPr>
  </w:style>
  <w:style w:type="paragraph" w:styleId="12">
    <w:name w:val="toc 1"/>
    <w:basedOn w:val="a"/>
    <w:next w:val="a"/>
    <w:autoRedefine/>
    <w:uiPriority w:val="39"/>
    <w:unhideWhenUsed/>
    <w:qFormat/>
    <w:rsid w:val="00300350"/>
    <w:pPr>
      <w:pBdr>
        <w:top w:val="single" w:sz="8" w:space="4" w:color="DC6900" w:themeColor="accent1"/>
      </w:pBdr>
      <w:tabs>
        <w:tab w:val="right" w:pos="9639"/>
      </w:tabs>
      <w:spacing w:before="120" w:after="120" w:line="240" w:lineRule="atLeast"/>
    </w:pPr>
  </w:style>
  <w:style w:type="paragraph" w:styleId="22">
    <w:name w:val="toc 2"/>
    <w:basedOn w:val="a"/>
    <w:next w:val="a"/>
    <w:autoRedefine/>
    <w:uiPriority w:val="39"/>
    <w:unhideWhenUsed/>
    <w:qFormat/>
    <w:rsid w:val="00300350"/>
    <w:pPr>
      <w:pBdr>
        <w:top w:val="dotted" w:sz="8" w:space="4" w:color="DC6900" w:themeColor="accent1"/>
      </w:pBdr>
      <w:tabs>
        <w:tab w:val="right" w:pos="9639"/>
      </w:tabs>
      <w:spacing w:before="120" w:after="120" w:line="240" w:lineRule="atLeast"/>
    </w:pPr>
  </w:style>
  <w:style w:type="paragraph" w:styleId="32">
    <w:name w:val="toc 3"/>
    <w:basedOn w:val="a"/>
    <w:next w:val="a"/>
    <w:autoRedefine/>
    <w:uiPriority w:val="39"/>
    <w:unhideWhenUsed/>
    <w:qFormat/>
    <w:rsid w:val="00300350"/>
    <w:pPr>
      <w:tabs>
        <w:tab w:val="right" w:pos="9639"/>
      </w:tabs>
      <w:spacing w:before="120" w:after="120" w:line="240" w:lineRule="atLeast"/>
      <w:ind w:left="289"/>
    </w:pPr>
  </w:style>
  <w:style w:type="paragraph" w:styleId="a5">
    <w:name w:val="header"/>
    <w:basedOn w:val="a"/>
    <w:link w:val="a6"/>
    <w:uiPriority w:val="99"/>
    <w:unhideWhenUsed/>
    <w:qFormat/>
    <w:rsid w:val="00300350"/>
    <w:pPr>
      <w:spacing w:after="0" w:line="240" w:lineRule="auto"/>
    </w:pPr>
    <w:rPr>
      <w:rFonts w:ascii="Arial" w:hAnsi="Arial"/>
      <w:color w:val="000000" w:themeColor="text1"/>
      <w:sz w:val="16"/>
    </w:rPr>
  </w:style>
  <w:style w:type="character" w:customStyle="1" w:styleId="a6">
    <w:name w:val="Верхний колонтитул Знак"/>
    <w:basedOn w:val="a1"/>
    <w:link w:val="a5"/>
    <w:uiPriority w:val="99"/>
    <w:rsid w:val="00300350"/>
    <w:rPr>
      <w:rFonts w:ascii="Arial" w:hAnsi="Arial"/>
      <w:color w:val="000000" w:themeColor="text1"/>
      <w:sz w:val="16"/>
    </w:rPr>
  </w:style>
  <w:style w:type="paragraph" w:styleId="a7">
    <w:name w:val="caption"/>
    <w:basedOn w:val="a"/>
    <w:next w:val="a"/>
    <w:uiPriority w:val="35"/>
    <w:semiHidden/>
    <w:unhideWhenUsed/>
    <w:qFormat/>
    <w:rsid w:val="00300350"/>
    <w:pPr>
      <w:spacing w:line="240" w:lineRule="auto"/>
    </w:pPr>
    <w:rPr>
      <w:b/>
      <w:bCs/>
      <w:color w:val="DC6900" w:themeColor="accent1"/>
      <w:szCs w:val="18"/>
    </w:rPr>
  </w:style>
  <w:style w:type="paragraph" w:styleId="a8">
    <w:name w:val="List"/>
    <w:basedOn w:val="a"/>
    <w:uiPriority w:val="99"/>
    <w:unhideWhenUsed/>
    <w:qFormat/>
    <w:rsid w:val="00300350"/>
    <w:pPr>
      <w:spacing w:before="60" w:after="60" w:line="240" w:lineRule="atLeast"/>
      <w:contextualSpacing/>
    </w:pPr>
  </w:style>
  <w:style w:type="paragraph" w:styleId="23">
    <w:name w:val="List 2"/>
    <w:basedOn w:val="a8"/>
    <w:uiPriority w:val="99"/>
    <w:unhideWhenUsed/>
    <w:qFormat/>
    <w:rsid w:val="00300350"/>
    <w:pPr>
      <w:ind w:left="397"/>
    </w:pPr>
  </w:style>
  <w:style w:type="paragraph" w:styleId="33">
    <w:name w:val="List 3"/>
    <w:basedOn w:val="23"/>
    <w:uiPriority w:val="99"/>
    <w:unhideWhenUsed/>
    <w:qFormat/>
    <w:rsid w:val="00300350"/>
    <w:pPr>
      <w:ind w:left="1985" w:hanging="1191"/>
    </w:pPr>
  </w:style>
  <w:style w:type="paragraph" w:styleId="41">
    <w:name w:val="List 4"/>
    <w:basedOn w:val="33"/>
    <w:uiPriority w:val="99"/>
    <w:unhideWhenUsed/>
    <w:qFormat/>
    <w:rsid w:val="00300350"/>
    <w:pPr>
      <w:ind w:left="1191" w:firstLine="0"/>
    </w:pPr>
  </w:style>
  <w:style w:type="paragraph" w:styleId="3">
    <w:name w:val="List Number 3"/>
    <w:basedOn w:val="2"/>
    <w:uiPriority w:val="99"/>
    <w:unhideWhenUsed/>
    <w:qFormat/>
    <w:rsid w:val="00300350"/>
    <w:pPr>
      <w:numPr>
        <w:ilvl w:val="2"/>
      </w:numPr>
      <w:spacing w:before="60" w:after="60" w:line="240" w:lineRule="atLeast"/>
    </w:pPr>
  </w:style>
  <w:style w:type="paragraph" w:styleId="2">
    <w:name w:val="List Number 2"/>
    <w:basedOn w:val="a"/>
    <w:uiPriority w:val="99"/>
    <w:semiHidden/>
    <w:unhideWhenUsed/>
    <w:rsid w:val="00FD30F3"/>
    <w:pPr>
      <w:numPr>
        <w:ilvl w:val="1"/>
        <w:numId w:val="7"/>
      </w:numPr>
      <w:contextualSpacing/>
    </w:pPr>
  </w:style>
  <w:style w:type="paragraph" w:styleId="a9">
    <w:name w:val="Title"/>
    <w:basedOn w:val="a"/>
    <w:next w:val="aa"/>
    <w:link w:val="ab"/>
    <w:uiPriority w:val="99"/>
    <w:qFormat/>
    <w:rsid w:val="00300350"/>
    <w:pPr>
      <w:spacing w:after="0" w:line="240" w:lineRule="auto"/>
      <w:contextualSpacing/>
    </w:pPr>
    <w:rPr>
      <w:rFonts w:asciiTheme="majorHAnsi" w:eastAsiaTheme="majorEastAsia" w:hAnsiTheme="majorHAnsi" w:cstheme="majorBidi"/>
      <w:b/>
      <w:i/>
      <w:color w:val="000000" w:themeColor="text1"/>
      <w:spacing w:val="5"/>
      <w:kern w:val="28"/>
      <w:sz w:val="80"/>
      <w:szCs w:val="52"/>
    </w:rPr>
  </w:style>
  <w:style w:type="character" w:customStyle="1" w:styleId="ab">
    <w:name w:val="Название Знак"/>
    <w:basedOn w:val="a1"/>
    <w:link w:val="a9"/>
    <w:uiPriority w:val="99"/>
    <w:rsid w:val="00300350"/>
    <w:rPr>
      <w:rFonts w:asciiTheme="majorHAnsi" w:eastAsiaTheme="majorEastAsia" w:hAnsiTheme="majorHAnsi" w:cstheme="majorBidi"/>
      <w:b/>
      <w:i/>
      <w:color w:val="000000" w:themeColor="text1"/>
      <w:spacing w:val="5"/>
      <w:kern w:val="28"/>
      <w:sz w:val="80"/>
      <w:szCs w:val="52"/>
    </w:rPr>
  </w:style>
  <w:style w:type="paragraph" w:styleId="aa">
    <w:name w:val="Subtitle"/>
    <w:basedOn w:val="a"/>
    <w:next w:val="a"/>
    <w:link w:val="ac"/>
    <w:uiPriority w:val="99"/>
    <w:qFormat/>
    <w:rsid w:val="00300350"/>
    <w:pPr>
      <w:numPr>
        <w:ilvl w:val="1"/>
      </w:numPr>
      <w:spacing w:after="1200" w:line="240" w:lineRule="auto"/>
    </w:pPr>
    <w:rPr>
      <w:rFonts w:asciiTheme="majorHAnsi" w:eastAsiaTheme="majorEastAsia" w:hAnsiTheme="majorHAnsi" w:cstheme="majorBidi"/>
      <w:iCs/>
      <w:color w:val="000000" w:themeColor="text1"/>
      <w:spacing w:val="15"/>
      <w:sz w:val="80"/>
      <w:szCs w:val="24"/>
    </w:rPr>
  </w:style>
  <w:style w:type="character" w:customStyle="1" w:styleId="ac">
    <w:name w:val="Подзаголовок Знак"/>
    <w:basedOn w:val="a1"/>
    <w:link w:val="aa"/>
    <w:uiPriority w:val="99"/>
    <w:rsid w:val="00300350"/>
    <w:rPr>
      <w:rFonts w:asciiTheme="majorHAnsi" w:eastAsiaTheme="majorEastAsia" w:hAnsiTheme="majorHAnsi" w:cstheme="majorBidi"/>
      <w:iCs/>
      <w:color w:val="000000" w:themeColor="text1"/>
      <w:spacing w:val="15"/>
      <w:sz w:val="80"/>
      <w:szCs w:val="24"/>
    </w:rPr>
  </w:style>
  <w:style w:type="character" w:styleId="ad">
    <w:name w:val="Strong"/>
    <w:uiPriority w:val="99"/>
    <w:qFormat/>
    <w:rsid w:val="00300350"/>
    <w:rPr>
      <w:b/>
      <w:bCs/>
    </w:rPr>
  </w:style>
  <w:style w:type="character" w:styleId="ae">
    <w:name w:val="Emphasis"/>
    <w:basedOn w:val="a1"/>
    <w:uiPriority w:val="20"/>
    <w:qFormat/>
    <w:rsid w:val="00300350"/>
    <w:rPr>
      <w:i/>
      <w:iCs/>
      <w:color w:val="000000" w:themeColor="text1"/>
    </w:rPr>
  </w:style>
  <w:style w:type="paragraph" w:styleId="af">
    <w:name w:val="Normal (Web)"/>
    <w:aliases w:val="Обычный (Web),Обычный (веб)1"/>
    <w:basedOn w:val="a"/>
    <w:link w:val="af0"/>
    <w:uiPriority w:val="99"/>
    <w:unhideWhenUsed/>
    <w:qFormat/>
    <w:rsid w:val="00300350"/>
    <w:rPr>
      <w:rFonts w:ascii="Times New Roman" w:hAnsi="Times New Roman"/>
      <w:sz w:val="24"/>
      <w:szCs w:val="24"/>
    </w:rPr>
  </w:style>
  <w:style w:type="character" w:customStyle="1" w:styleId="af0">
    <w:name w:val="Обычный (веб) Знак"/>
    <w:aliases w:val="Обычный (Web) Знак,Обычный (веб)1 Знак"/>
    <w:link w:val="af"/>
    <w:uiPriority w:val="99"/>
    <w:locked/>
    <w:rsid w:val="00300350"/>
    <w:rPr>
      <w:rFonts w:ascii="Times New Roman" w:hAnsi="Times New Roman" w:cs="Times New Roman"/>
      <w:sz w:val="24"/>
      <w:szCs w:val="24"/>
    </w:rPr>
  </w:style>
  <w:style w:type="paragraph" w:styleId="af1">
    <w:name w:val="No Spacing"/>
    <w:uiPriority w:val="1"/>
    <w:qFormat/>
    <w:rsid w:val="00300350"/>
    <w:pPr>
      <w:spacing w:after="0" w:line="240" w:lineRule="auto"/>
    </w:pPr>
    <w:rPr>
      <w:rFonts w:asciiTheme="majorHAnsi" w:hAnsiTheme="majorHAnsi"/>
      <w:color w:val="000000" w:themeColor="text1"/>
      <w:sz w:val="20"/>
    </w:rPr>
  </w:style>
  <w:style w:type="paragraph" w:styleId="af2">
    <w:name w:val="List Paragraph"/>
    <w:basedOn w:val="a"/>
    <w:link w:val="af3"/>
    <w:uiPriority w:val="34"/>
    <w:qFormat/>
    <w:rsid w:val="00300350"/>
    <w:pPr>
      <w:spacing w:after="240" w:line="240" w:lineRule="atLeast"/>
      <w:ind w:left="720"/>
      <w:contextualSpacing/>
    </w:pPr>
    <w:rPr>
      <w:sz w:val="20"/>
    </w:rPr>
  </w:style>
  <w:style w:type="character" w:customStyle="1" w:styleId="af3">
    <w:name w:val="Абзац списка Знак"/>
    <w:link w:val="af2"/>
    <w:uiPriority w:val="34"/>
    <w:locked/>
    <w:rsid w:val="00300350"/>
    <w:rPr>
      <w:sz w:val="20"/>
    </w:rPr>
  </w:style>
  <w:style w:type="paragraph" w:styleId="24">
    <w:name w:val="Quote"/>
    <w:basedOn w:val="a"/>
    <w:next w:val="a"/>
    <w:link w:val="25"/>
    <w:uiPriority w:val="29"/>
    <w:qFormat/>
    <w:rsid w:val="00300350"/>
    <w:rPr>
      <w:rFonts w:asciiTheme="majorHAnsi" w:hAnsiTheme="majorHAnsi"/>
      <w:i/>
      <w:iCs/>
      <w:color w:val="000000" w:themeColor="text1"/>
      <w:sz w:val="20"/>
    </w:rPr>
  </w:style>
  <w:style w:type="character" w:customStyle="1" w:styleId="25">
    <w:name w:val="Цитата 2 Знак"/>
    <w:basedOn w:val="a1"/>
    <w:link w:val="24"/>
    <w:uiPriority w:val="29"/>
    <w:rsid w:val="00300350"/>
    <w:rPr>
      <w:rFonts w:asciiTheme="majorHAnsi" w:hAnsiTheme="majorHAnsi"/>
      <w:i/>
      <w:iCs/>
      <w:color w:val="000000" w:themeColor="text1"/>
      <w:sz w:val="20"/>
    </w:rPr>
  </w:style>
  <w:style w:type="paragraph" w:styleId="af4">
    <w:name w:val="Intense Quote"/>
    <w:basedOn w:val="a"/>
    <w:next w:val="a"/>
    <w:link w:val="af5"/>
    <w:uiPriority w:val="30"/>
    <w:qFormat/>
    <w:rsid w:val="00300350"/>
    <w:pPr>
      <w:pBdr>
        <w:bottom w:val="single" w:sz="4" w:space="4" w:color="DC6900" w:themeColor="accent1"/>
      </w:pBdr>
      <w:spacing w:before="200" w:after="280"/>
      <w:ind w:left="936" w:right="936"/>
    </w:pPr>
    <w:rPr>
      <w:rFonts w:asciiTheme="majorHAnsi" w:hAnsiTheme="majorHAnsi"/>
      <w:b/>
      <w:bCs/>
      <w:i/>
      <w:iCs/>
      <w:color w:val="DC6900" w:themeColor="accent1"/>
      <w:sz w:val="20"/>
    </w:rPr>
  </w:style>
  <w:style w:type="character" w:customStyle="1" w:styleId="af5">
    <w:name w:val="Выделенная цитата Знак"/>
    <w:basedOn w:val="a1"/>
    <w:link w:val="af4"/>
    <w:uiPriority w:val="30"/>
    <w:rsid w:val="00300350"/>
    <w:rPr>
      <w:rFonts w:asciiTheme="majorHAnsi" w:hAnsiTheme="majorHAnsi"/>
      <w:b/>
      <w:bCs/>
      <w:i/>
      <w:iCs/>
      <w:color w:val="DC6900" w:themeColor="accent1"/>
      <w:sz w:val="20"/>
    </w:rPr>
  </w:style>
  <w:style w:type="character" w:styleId="af6">
    <w:name w:val="Subtle Reference"/>
    <w:basedOn w:val="a1"/>
    <w:uiPriority w:val="31"/>
    <w:qFormat/>
    <w:rsid w:val="00300350"/>
    <w:rPr>
      <w:smallCaps/>
      <w:color w:val="FFB600" w:themeColor="accent2"/>
      <w:u w:val="single"/>
    </w:rPr>
  </w:style>
  <w:style w:type="character" w:styleId="af7">
    <w:name w:val="Book Title"/>
    <w:basedOn w:val="a1"/>
    <w:uiPriority w:val="33"/>
    <w:qFormat/>
    <w:rsid w:val="00300350"/>
    <w:rPr>
      <w:b/>
      <w:bCs/>
      <w:smallCaps/>
      <w:color w:val="000000" w:themeColor="text1"/>
      <w:spacing w:val="5"/>
    </w:rPr>
  </w:style>
  <w:style w:type="paragraph" w:styleId="af8">
    <w:name w:val="TOC Heading"/>
    <w:basedOn w:val="10"/>
    <w:next w:val="a"/>
    <w:uiPriority w:val="39"/>
    <w:unhideWhenUsed/>
    <w:qFormat/>
    <w:rsid w:val="00300350"/>
    <w:pPr>
      <w:keepLines/>
      <w:pageBreakBefore w:val="0"/>
      <w:numPr>
        <w:numId w:val="0"/>
      </w:num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w:qFormat="1"/>
    <w:lsdException w:name="List 2" w:qFormat="1"/>
    <w:lsdException w:name="List 3" w:qFormat="1"/>
    <w:lsdException w:name="List 4" w:qFormat="1"/>
    <w:lsdException w:name="List 5"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30"/>
    <w:rPr>
      <w:rFonts w:ascii="Calibri" w:eastAsia="Calibri" w:hAnsi="Calibri" w:cs="Times New Roman"/>
    </w:rPr>
  </w:style>
  <w:style w:type="paragraph" w:styleId="10">
    <w:name w:val="heading 1"/>
    <w:basedOn w:val="a"/>
    <w:next w:val="20"/>
    <w:link w:val="11"/>
    <w:uiPriority w:val="9"/>
    <w:qFormat/>
    <w:rsid w:val="00300350"/>
    <w:pPr>
      <w:keepNext/>
      <w:pageBreakBefore/>
      <w:numPr>
        <w:numId w:val="5"/>
      </w:numPr>
      <w:spacing w:after="480" w:line="0" w:lineRule="atLeast"/>
      <w:outlineLvl w:val="0"/>
    </w:pPr>
    <w:rPr>
      <w:rFonts w:eastAsiaTheme="majorEastAsia" w:cstheme="majorBidi"/>
      <w:b/>
      <w:bCs/>
      <w:i/>
      <w:sz w:val="48"/>
      <w:szCs w:val="28"/>
    </w:rPr>
  </w:style>
  <w:style w:type="paragraph" w:styleId="20">
    <w:name w:val="heading 2"/>
    <w:basedOn w:val="a"/>
    <w:next w:val="a0"/>
    <w:link w:val="21"/>
    <w:uiPriority w:val="9"/>
    <w:unhideWhenUsed/>
    <w:qFormat/>
    <w:rsid w:val="00300350"/>
    <w:pPr>
      <w:keepNext/>
      <w:keepLines/>
      <w:numPr>
        <w:ilvl w:val="1"/>
        <w:numId w:val="5"/>
      </w:numPr>
      <w:spacing w:after="240" w:line="240" w:lineRule="auto"/>
      <w:outlineLvl w:val="1"/>
    </w:pPr>
    <w:rPr>
      <w:rFonts w:eastAsiaTheme="majorEastAsia" w:cstheme="majorBidi"/>
      <w:b/>
      <w:bCs/>
      <w:i/>
      <w:color w:val="DC6900" w:themeColor="accent1"/>
      <w:sz w:val="32"/>
      <w:szCs w:val="26"/>
    </w:rPr>
  </w:style>
  <w:style w:type="paragraph" w:styleId="30">
    <w:name w:val="heading 3"/>
    <w:basedOn w:val="a"/>
    <w:next w:val="a0"/>
    <w:link w:val="31"/>
    <w:uiPriority w:val="9"/>
    <w:unhideWhenUsed/>
    <w:qFormat/>
    <w:rsid w:val="00300350"/>
    <w:pPr>
      <w:keepNext/>
      <w:keepLines/>
      <w:numPr>
        <w:ilvl w:val="2"/>
        <w:numId w:val="5"/>
      </w:numPr>
      <w:spacing w:after="240" w:line="240" w:lineRule="auto"/>
      <w:outlineLvl w:val="2"/>
    </w:pPr>
    <w:rPr>
      <w:rFonts w:eastAsiaTheme="majorEastAsia" w:cstheme="majorBidi"/>
      <w:b/>
      <w:bCs/>
      <w:i/>
      <w:color w:val="DC6900" w:themeColor="accent1"/>
      <w:sz w:val="28"/>
    </w:rPr>
  </w:style>
  <w:style w:type="paragraph" w:styleId="4">
    <w:name w:val="heading 4"/>
    <w:basedOn w:val="a"/>
    <w:next w:val="a0"/>
    <w:link w:val="40"/>
    <w:uiPriority w:val="9"/>
    <w:unhideWhenUsed/>
    <w:qFormat/>
    <w:rsid w:val="00300350"/>
    <w:pPr>
      <w:keepNext/>
      <w:keepLines/>
      <w:numPr>
        <w:ilvl w:val="3"/>
        <w:numId w:val="2"/>
      </w:numPr>
      <w:spacing w:after="240" w:line="240" w:lineRule="auto"/>
      <w:outlineLvl w:val="3"/>
    </w:pPr>
    <w:rPr>
      <w:rFonts w:eastAsiaTheme="majorEastAsia" w:cstheme="majorBidi"/>
      <w:bCs/>
      <w:i/>
      <w:iCs/>
      <w:color w:val="DC6900" w:themeColor="accent1"/>
      <w:sz w:val="28"/>
    </w:rPr>
  </w:style>
  <w:style w:type="paragraph" w:styleId="51">
    <w:name w:val="heading 5"/>
    <w:basedOn w:val="a"/>
    <w:next w:val="a0"/>
    <w:link w:val="52"/>
    <w:uiPriority w:val="9"/>
    <w:unhideWhenUsed/>
    <w:qFormat/>
    <w:rsid w:val="00300350"/>
    <w:pPr>
      <w:keepNext/>
      <w:keepLines/>
      <w:spacing w:after="240" w:line="240" w:lineRule="auto"/>
      <w:ind w:left="919" w:hanging="919"/>
      <w:outlineLvl w:val="4"/>
    </w:pPr>
    <w:rPr>
      <w:rFonts w:eastAsiaTheme="majorEastAsia" w:cstheme="majorBidi"/>
      <w:i/>
      <w:color w:val="DC6900" w:themeColor="text2"/>
      <w:sz w:val="24"/>
    </w:rPr>
  </w:style>
  <w:style w:type="paragraph" w:styleId="6">
    <w:name w:val="heading 6"/>
    <w:basedOn w:val="a"/>
    <w:next w:val="a0"/>
    <w:link w:val="60"/>
    <w:uiPriority w:val="9"/>
    <w:unhideWhenUsed/>
    <w:qFormat/>
    <w:rsid w:val="00300350"/>
    <w:pPr>
      <w:keepNext/>
      <w:keepLines/>
      <w:spacing w:after="240" w:line="240" w:lineRule="auto"/>
      <w:outlineLvl w:val="5"/>
    </w:pPr>
    <w:rPr>
      <w:rFonts w:eastAsiaTheme="majorEastAsia" w:cstheme="majorBidi"/>
      <w:iCs/>
      <w:color w:val="DC6900" w:themeColor="text2"/>
      <w:sz w:val="24"/>
    </w:rPr>
  </w:style>
  <w:style w:type="paragraph" w:styleId="7">
    <w:name w:val="heading 7"/>
    <w:basedOn w:val="a"/>
    <w:next w:val="a0"/>
    <w:link w:val="70"/>
    <w:uiPriority w:val="9"/>
    <w:unhideWhenUsed/>
    <w:qFormat/>
    <w:rsid w:val="00300350"/>
    <w:pPr>
      <w:keepNext/>
      <w:keepLines/>
      <w:spacing w:after="240" w:line="240" w:lineRule="auto"/>
      <w:outlineLvl w:val="6"/>
    </w:pPr>
    <w:rPr>
      <w:rFonts w:eastAsiaTheme="majorEastAsia" w:cstheme="majorBidi"/>
      <w:i/>
      <w:iCs/>
      <w:color w:val="404040" w:themeColor="text1" w:themeTint="BF"/>
      <w:sz w:val="20"/>
    </w:rPr>
  </w:style>
  <w:style w:type="paragraph" w:styleId="8">
    <w:name w:val="heading 8"/>
    <w:basedOn w:val="a"/>
    <w:next w:val="a0"/>
    <w:link w:val="80"/>
    <w:uiPriority w:val="9"/>
    <w:unhideWhenUsed/>
    <w:qFormat/>
    <w:rsid w:val="00300350"/>
    <w:pPr>
      <w:keepNext/>
      <w:keepLines/>
      <w:spacing w:after="240" w:line="240" w:lineRule="auto"/>
      <w:outlineLvl w:val="7"/>
    </w:pPr>
    <w:rPr>
      <w:rFonts w:eastAsiaTheme="majorEastAsia" w:cstheme="majorBidi"/>
      <w:color w:val="404040" w:themeColor="text1" w:themeTint="BF"/>
      <w:sz w:val="20"/>
      <w:szCs w:val="20"/>
    </w:rPr>
  </w:style>
  <w:style w:type="paragraph" w:styleId="9">
    <w:name w:val="heading 9"/>
    <w:basedOn w:val="a"/>
    <w:next w:val="a0"/>
    <w:link w:val="90"/>
    <w:uiPriority w:val="9"/>
    <w:unhideWhenUsed/>
    <w:qFormat/>
    <w:rsid w:val="00300350"/>
    <w:pPr>
      <w:keepNext/>
      <w:keepLines/>
      <w:spacing w:after="240" w:line="240" w:lineRule="auto"/>
      <w:outlineLvl w:val="8"/>
    </w:pPr>
    <w:rPr>
      <w:rFonts w:eastAsiaTheme="majorEastAsia"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link w:val="AddressChar"/>
    <w:qFormat/>
    <w:rsid w:val="00300350"/>
    <w:pPr>
      <w:spacing w:after="0" w:line="200" w:lineRule="atLeast"/>
    </w:pPr>
    <w:rPr>
      <w:rFonts w:asciiTheme="majorHAnsi" w:hAnsiTheme="majorHAnsi"/>
      <w:i/>
      <w:noProof/>
      <w:color w:val="000000" w:themeColor="text1"/>
      <w:sz w:val="18"/>
      <w:szCs w:val="18"/>
    </w:rPr>
  </w:style>
  <w:style w:type="character" w:customStyle="1" w:styleId="AddressChar">
    <w:name w:val="Address Char"/>
    <w:basedOn w:val="a1"/>
    <w:link w:val="Address"/>
    <w:rsid w:val="00300350"/>
    <w:rPr>
      <w:rFonts w:asciiTheme="majorHAnsi" w:hAnsiTheme="majorHAnsi"/>
      <w:i/>
      <w:noProof/>
      <w:color w:val="000000" w:themeColor="text1"/>
      <w:sz w:val="18"/>
      <w:szCs w:val="18"/>
    </w:rPr>
  </w:style>
  <w:style w:type="paragraph" w:customStyle="1" w:styleId="BlockText2">
    <w:name w:val="Block Text 2"/>
    <w:basedOn w:val="a"/>
    <w:qFormat/>
    <w:rsid w:val="00300350"/>
    <w:pPr>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spacing w:after="240" w:line="264" w:lineRule="auto"/>
      <w:ind w:left="227" w:right="227"/>
    </w:pPr>
    <w:rPr>
      <w:i/>
      <w:color w:val="FFFFFF" w:themeColor="background2"/>
      <w:sz w:val="48"/>
    </w:rPr>
  </w:style>
  <w:style w:type="paragraph" w:customStyle="1" w:styleId="BlockText3">
    <w:name w:val="Block Text 3"/>
    <w:basedOn w:val="a"/>
    <w:qFormat/>
    <w:rsid w:val="00300350"/>
    <w:pPr>
      <w:spacing w:after="240" w:line="264" w:lineRule="auto"/>
    </w:pPr>
    <w:rPr>
      <w:b/>
      <w:i/>
      <w:color w:val="DC6900" w:themeColor="text2"/>
      <w:sz w:val="48"/>
    </w:rPr>
  </w:style>
  <w:style w:type="paragraph" w:customStyle="1" w:styleId="BodySingle">
    <w:name w:val="Body Single"/>
    <w:basedOn w:val="a"/>
    <w:qFormat/>
    <w:rsid w:val="00300350"/>
    <w:pPr>
      <w:spacing w:after="0"/>
    </w:pPr>
    <w:rPr>
      <w:color w:val="000000" w:themeColor="text1"/>
    </w:rPr>
  </w:style>
  <w:style w:type="paragraph" w:customStyle="1" w:styleId="Disclaimer">
    <w:name w:val="Disclaimer"/>
    <w:basedOn w:val="a"/>
    <w:link w:val="DisclaimerChar"/>
    <w:qFormat/>
    <w:rsid w:val="00300350"/>
    <w:pPr>
      <w:spacing w:after="0" w:line="140" w:lineRule="atLeast"/>
    </w:pPr>
    <w:rPr>
      <w:rFonts w:cstheme="minorHAnsi"/>
      <w:color w:val="000000" w:themeColor="text1"/>
      <w:sz w:val="12"/>
      <w:szCs w:val="12"/>
    </w:rPr>
  </w:style>
  <w:style w:type="character" w:customStyle="1" w:styleId="DisclaimerChar">
    <w:name w:val="Disclaimer Char"/>
    <w:basedOn w:val="a1"/>
    <w:link w:val="Disclaimer"/>
    <w:rsid w:val="00300350"/>
    <w:rPr>
      <w:rFonts w:cstheme="minorHAnsi"/>
      <w:color w:val="000000" w:themeColor="text1"/>
      <w:sz w:val="12"/>
      <w:szCs w:val="12"/>
    </w:rPr>
  </w:style>
  <w:style w:type="paragraph" w:customStyle="1" w:styleId="DividerPage">
    <w:name w:val="Divider Page"/>
    <w:qFormat/>
    <w:rsid w:val="00300350"/>
    <w:pPr>
      <w:spacing w:after="240" w:line="240" w:lineRule="atLeast"/>
    </w:pPr>
    <w:rPr>
      <w:rFonts w:asciiTheme="majorHAnsi" w:hAnsiTheme="majorHAnsi"/>
      <w:i/>
      <w:color w:val="FFFFFF" w:themeColor="background2"/>
      <w:sz w:val="66"/>
      <w:szCs w:val="66"/>
    </w:rPr>
  </w:style>
  <w:style w:type="paragraph" w:customStyle="1" w:styleId="Guidance">
    <w:name w:val="Guidance"/>
    <w:basedOn w:val="a"/>
    <w:link w:val="GuidanceChar"/>
    <w:uiPriority w:val="99"/>
    <w:qFormat/>
    <w:rsid w:val="00300350"/>
    <w:pPr>
      <w:spacing w:after="0"/>
    </w:pPr>
    <w:rPr>
      <w:rFonts w:ascii="Arial" w:hAnsi="Arial"/>
      <w:color w:val="00A5FF"/>
      <w:sz w:val="16"/>
    </w:rPr>
  </w:style>
  <w:style w:type="character" w:customStyle="1" w:styleId="GuidanceChar">
    <w:name w:val="Guidance Char"/>
    <w:basedOn w:val="a1"/>
    <w:link w:val="Guidance"/>
    <w:uiPriority w:val="99"/>
    <w:rsid w:val="00300350"/>
    <w:rPr>
      <w:rFonts w:ascii="Arial" w:hAnsi="Arial"/>
      <w:color w:val="00A5FF"/>
      <w:sz w:val="16"/>
    </w:rPr>
  </w:style>
  <w:style w:type="paragraph" w:customStyle="1" w:styleId="List6">
    <w:name w:val="List 6"/>
    <w:basedOn w:val="53"/>
    <w:qFormat/>
    <w:rsid w:val="00300350"/>
    <w:pPr>
      <w:ind w:left="1985"/>
    </w:pPr>
  </w:style>
  <w:style w:type="paragraph" w:styleId="53">
    <w:name w:val="List 5"/>
    <w:basedOn w:val="41"/>
    <w:uiPriority w:val="99"/>
    <w:unhideWhenUsed/>
    <w:qFormat/>
    <w:rsid w:val="00300350"/>
    <w:pPr>
      <w:ind w:left="1588"/>
    </w:pPr>
  </w:style>
  <w:style w:type="paragraph" w:customStyle="1" w:styleId="List7">
    <w:name w:val="List 7"/>
    <w:basedOn w:val="List6"/>
    <w:qFormat/>
    <w:rsid w:val="00300350"/>
    <w:pPr>
      <w:ind w:left="2381"/>
    </w:pPr>
  </w:style>
  <w:style w:type="paragraph" w:customStyle="1" w:styleId="List8">
    <w:name w:val="List 8"/>
    <w:basedOn w:val="List7"/>
    <w:qFormat/>
    <w:rsid w:val="00300350"/>
    <w:pPr>
      <w:ind w:left="2778"/>
    </w:pPr>
  </w:style>
  <w:style w:type="paragraph" w:customStyle="1" w:styleId="List9">
    <w:name w:val="List 9"/>
    <w:basedOn w:val="List8"/>
    <w:qFormat/>
    <w:rsid w:val="00300350"/>
    <w:pPr>
      <w:ind w:left="3175"/>
    </w:pPr>
  </w:style>
  <w:style w:type="paragraph" w:customStyle="1" w:styleId="ListAlpha">
    <w:name w:val="List Alpha"/>
    <w:basedOn w:val="a"/>
    <w:qFormat/>
    <w:rsid w:val="00300350"/>
    <w:pPr>
      <w:numPr>
        <w:numId w:val="6"/>
      </w:numPr>
      <w:spacing w:before="60" w:after="60" w:line="240" w:lineRule="atLeast"/>
      <w:contextualSpacing/>
    </w:pPr>
  </w:style>
  <w:style w:type="paragraph" w:customStyle="1" w:styleId="ListAlpha2">
    <w:name w:val="List Alpha 2"/>
    <w:basedOn w:val="ListAlpha"/>
    <w:qFormat/>
    <w:rsid w:val="00300350"/>
    <w:pPr>
      <w:numPr>
        <w:ilvl w:val="1"/>
      </w:numPr>
    </w:pPr>
  </w:style>
  <w:style w:type="paragraph" w:customStyle="1" w:styleId="ListAlpha3">
    <w:name w:val="List Alpha 3"/>
    <w:basedOn w:val="ListAlpha2"/>
    <w:qFormat/>
    <w:rsid w:val="00300350"/>
    <w:pPr>
      <w:numPr>
        <w:ilvl w:val="2"/>
      </w:numPr>
    </w:pPr>
  </w:style>
  <w:style w:type="paragraph" w:customStyle="1" w:styleId="ListAlpha5">
    <w:name w:val="List Alpha 5"/>
    <w:basedOn w:val="ListAlpha4"/>
    <w:qFormat/>
    <w:rsid w:val="00300350"/>
    <w:pPr>
      <w:numPr>
        <w:ilvl w:val="4"/>
      </w:numPr>
    </w:pPr>
  </w:style>
  <w:style w:type="paragraph" w:customStyle="1" w:styleId="ListAlpha4">
    <w:name w:val="List Alpha 4"/>
    <w:basedOn w:val="ListAlpha3"/>
    <w:qFormat/>
    <w:rsid w:val="00300350"/>
    <w:pPr>
      <w:numPr>
        <w:ilvl w:val="3"/>
      </w:numPr>
    </w:pPr>
  </w:style>
  <w:style w:type="paragraph" w:customStyle="1" w:styleId="ListAlpha6">
    <w:name w:val="List Alpha 6"/>
    <w:basedOn w:val="ListAlpha5"/>
    <w:qFormat/>
    <w:rsid w:val="00300350"/>
    <w:pPr>
      <w:numPr>
        <w:ilvl w:val="5"/>
      </w:numPr>
    </w:pPr>
  </w:style>
  <w:style w:type="paragraph" w:customStyle="1" w:styleId="ListAlpha7">
    <w:name w:val="List Alpha 7"/>
    <w:basedOn w:val="ListAlpha6"/>
    <w:qFormat/>
    <w:rsid w:val="00300350"/>
    <w:pPr>
      <w:numPr>
        <w:ilvl w:val="6"/>
      </w:numPr>
    </w:pPr>
  </w:style>
  <w:style w:type="paragraph" w:customStyle="1" w:styleId="ListAlpha8">
    <w:name w:val="List Alpha 8"/>
    <w:basedOn w:val="ListAlpha7"/>
    <w:qFormat/>
    <w:rsid w:val="00300350"/>
    <w:pPr>
      <w:numPr>
        <w:ilvl w:val="7"/>
      </w:numPr>
    </w:pPr>
  </w:style>
  <w:style w:type="paragraph" w:customStyle="1" w:styleId="ListAlpha9">
    <w:name w:val="List Alpha 9"/>
    <w:basedOn w:val="ListAlpha8"/>
    <w:qFormat/>
    <w:rsid w:val="00300350"/>
    <w:pPr>
      <w:numPr>
        <w:ilvl w:val="8"/>
      </w:numPr>
    </w:pPr>
  </w:style>
  <w:style w:type="paragraph" w:customStyle="1" w:styleId="ListBullet6">
    <w:name w:val="List Bullet 6"/>
    <w:basedOn w:val="5"/>
    <w:qFormat/>
    <w:rsid w:val="00300350"/>
    <w:pPr>
      <w:numPr>
        <w:ilvl w:val="5"/>
      </w:numPr>
      <w:spacing w:before="60" w:after="60" w:line="240" w:lineRule="atLeast"/>
    </w:pPr>
  </w:style>
  <w:style w:type="paragraph" w:styleId="5">
    <w:name w:val="List Bullet 5"/>
    <w:basedOn w:val="a"/>
    <w:uiPriority w:val="99"/>
    <w:semiHidden/>
    <w:unhideWhenUsed/>
    <w:rsid w:val="00FD30F3"/>
    <w:pPr>
      <w:numPr>
        <w:ilvl w:val="4"/>
        <w:numId w:val="11"/>
      </w:numPr>
      <w:contextualSpacing/>
    </w:pPr>
  </w:style>
  <w:style w:type="paragraph" w:customStyle="1" w:styleId="ListBullet7">
    <w:name w:val="List Bullet 7"/>
    <w:basedOn w:val="ListBullet6"/>
    <w:qFormat/>
    <w:rsid w:val="00300350"/>
    <w:pPr>
      <w:numPr>
        <w:ilvl w:val="6"/>
      </w:numPr>
    </w:pPr>
  </w:style>
  <w:style w:type="paragraph" w:customStyle="1" w:styleId="ListBullet8">
    <w:name w:val="List Bullet 8"/>
    <w:basedOn w:val="ListBullet7"/>
    <w:qFormat/>
    <w:rsid w:val="00300350"/>
    <w:pPr>
      <w:numPr>
        <w:ilvl w:val="7"/>
      </w:numPr>
    </w:pPr>
  </w:style>
  <w:style w:type="paragraph" w:customStyle="1" w:styleId="ListBullet9">
    <w:name w:val="List Bullet 9"/>
    <w:basedOn w:val="ListBullet8"/>
    <w:qFormat/>
    <w:rsid w:val="00300350"/>
    <w:pPr>
      <w:numPr>
        <w:ilvl w:val="8"/>
      </w:numPr>
    </w:pPr>
  </w:style>
  <w:style w:type="paragraph" w:customStyle="1" w:styleId="ListContinue6">
    <w:name w:val="List Continue 6"/>
    <w:basedOn w:val="42"/>
    <w:qFormat/>
    <w:rsid w:val="00300350"/>
    <w:pPr>
      <w:spacing w:before="60" w:after="60" w:line="240" w:lineRule="atLeast"/>
      <w:ind w:left="2381"/>
    </w:pPr>
  </w:style>
  <w:style w:type="paragraph" w:styleId="42">
    <w:name w:val="List Continue 4"/>
    <w:basedOn w:val="a"/>
    <w:uiPriority w:val="99"/>
    <w:semiHidden/>
    <w:unhideWhenUsed/>
    <w:rsid w:val="00FD30F3"/>
    <w:pPr>
      <w:spacing w:after="120"/>
      <w:ind w:left="1132"/>
      <w:contextualSpacing/>
    </w:pPr>
  </w:style>
  <w:style w:type="paragraph" w:customStyle="1" w:styleId="ListContinue7">
    <w:name w:val="List Continue 7"/>
    <w:basedOn w:val="ListContinue6"/>
    <w:qFormat/>
    <w:rsid w:val="00300350"/>
    <w:pPr>
      <w:ind w:left="2778"/>
    </w:pPr>
  </w:style>
  <w:style w:type="paragraph" w:customStyle="1" w:styleId="ListContinue8">
    <w:name w:val="List Continue 8"/>
    <w:basedOn w:val="ListContinue7"/>
    <w:qFormat/>
    <w:rsid w:val="00300350"/>
    <w:pPr>
      <w:ind w:left="3175"/>
    </w:pPr>
  </w:style>
  <w:style w:type="paragraph" w:customStyle="1" w:styleId="ListContinue9">
    <w:name w:val="List Continue 9"/>
    <w:basedOn w:val="ListContinue8"/>
    <w:qFormat/>
    <w:rsid w:val="00300350"/>
    <w:pPr>
      <w:ind w:left="3572"/>
    </w:pPr>
  </w:style>
  <w:style w:type="paragraph" w:customStyle="1" w:styleId="ListNumber6">
    <w:name w:val="List Number 6"/>
    <w:basedOn w:val="50"/>
    <w:qFormat/>
    <w:rsid w:val="00300350"/>
    <w:pPr>
      <w:numPr>
        <w:ilvl w:val="5"/>
      </w:numPr>
      <w:spacing w:before="60" w:after="60" w:line="240" w:lineRule="atLeast"/>
    </w:pPr>
  </w:style>
  <w:style w:type="paragraph" w:styleId="50">
    <w:name w:val="List Number 5"/>
    <w:basedOn w:val="a"/>
    <w:uiPriority w:val="99"/>
    <w:semiHidden/>
    <w:unhideWhenUsed/>
    <w:rsid w:val="00FD30F3"/>
    <w:pPr>
      <w:numPr>
        <w:ilvl w:val="4"/>
        <w:numId w:val="7"/>
      </w:numPr>
      <w:contextualSpacing/>
    </w:pPr>
  </w:style>
  <w:style w:type="paragraph" w:customStyle="1" w:styleId="ListNumber7">
    <w:name w:val="List Number 7"/>
    <w:basedOn w:val="ListNumber6"/>
    <w:qFormat/>
    <w:rsid w:val="00300350"/>
    <w:pPr>
      <w:numPr>
        <w:ilvl w:val="6"/>
      </w:numPr>
    </w:pPr>
  </w:style>
  <w:style w:type="paragraph" w:customStyle="1" w:styleId="ListNumber8">
    <w:name w:val="List Number 8"/>
    <w:basedOn w:val="ListNumber7"/>
    <w:qFormat/>
    <w:rsid w:val="00300350"/>
    <w:pPr>
      <w:numPr>
        <w:ilvl w:val="7"/>
      </w:numPr>
    </w:pPr>
  </w:style>
  <w:style w:type="paragraph" w:customStyle="1" w:styleId="ListNumber9">
    <w:name w:val="List Number 9"/>
    <w:basedOn w:val="ListNumber8"/>
    <w:qFormat/>
    <w:rsid w:val="00300350"/>
    <w:pPr>
      <w:numPr>
        <w:ilvl w:val="8"/>
      </w:numPr>
    </w:pPr>
  </w:style>
  <w:style w:type="paragraph" w:customStyle="1" w:styleId="ListRoman">
    <w:name w:val="List Roman"/>
    <w:basedOn w:val="a0"/>
    <w:qFormat/>
    <w:rsid w:val="00300350"/>
    <w:pPr>
      <w:numPr>
        <w:numId w:val="8"/>
      </w:numPr>
      <w:spacing w:before="60" w:after="60" w:line="240" w:lineRule="atLeast"/>
      <w:contextualSpacing/>
    </w:pPr>
    <w:rPr>
      <w:sz w:val="22"/>
    </w:rPr>
  </w:style>
  <w:style w:type="paragraph" w:styleId="a0">
    <w:name w:val="Body Text"/>
    <w:basedOn w:val="a"/>
    <w:link w:val="a4"/>
    <w:uiPriority w:val="99"/>
    <w:unhideWhenUsed/>
    <w:qFormat/>
    <w:rsid w:val="00300350"/>
    <w:rPr>
      <w:sz w:val="20"/>
    </w:rPr>
  </w:style>
  <w:style w:type="character" w:customStyle="1" w:styleId="a4">
    <w:name w:val="Основной текст Знак"/>
    <w:basedOn w:val="a1"/>
    <w:link w:val="a0"/>
    <w:uiPriority w:val="99"/>
    <w:rsid w:val="00300350"/>
    <w:rPr>
      <w:sz w:val="20"/>
    </w:rPr>
  </w:style>
  <w:style w:type="paragraph" w:customStyle="1" w:styleId="ListRoman2">
    <w:name w:val="List Roman 2"/>
    <w:basedOn w:val="ListRoman"/>
    <w:qFormat/>
    <w:rsid w:val="00300350"/>
    <w:pPr>
      <w:numPr>
        <w:ilvl w:val="1"/>
      </w:numPr>
    </w:pPr>
  </w:style>
  <w:style w:type="paragraph" w:customStyle="1" w:styleId="ListRoman3">
    <w:name w:val="List Roman 3"/>
    <w:basedOn w:val="ListRoman2"/>
    <w:qFormat/>
    <w:rsid w:val="00300350"/>
    <w:pPr>
      <w:numPr>
        <w:ilvl w:val="2"/>
      </w:numPr>
    </w:pPr>
  </w:style>
  <w:style w:type="paragraph" w:customStyle="1" w:styleId="ListRoman4">
    <w:name w:val="List Roman 4"/>
    <w:basedOn w:val="ListRoman3"/>
    <w:qFormat/>
    <w:rsid w:val="00300350"/>
    <w:pPr>
      <w:numPr>
        <w:ilvl w:val="3"/>
      </w:numPr>
    </w:pPr>
  </w:style>
  <w:style w:type="paragraph" w:customStyle="1" w:styleId="ListRoman5">
    <w:name w:val="List Roman 5"/>
    <w:basedOn w:val="ListRoman4"/>
    <w:qFormat/>
    <w:rsid w:val="00300350"/>
    <w:pPr>
      <w:numPr>
        <w:ilvl w:val="4"/>
      </w:numPr>
    </w:pPr>
  </w:style>
  <w:style w:type="paragraph" w:customStyle="1" w:styleId="ListRoman6">
    <w:name w:val="List Roman 6"/>
    <w:basedOn w:val="ListRoman5"/>
    <w:qFormat/>
    <w:rsid w:val="00300350"/>
    <w:pPr>
      <w:numPr>
        <w:ilvl w:val="5"/>
      </w:numPr>
    </w:pPr>
  </w:style>
  <w:style w:type="paragraph" w:customStyle="1" w:styleId="ListRoman7">
    <w:name w:val="List Roman 7"/>
    <w:basedOn w:val="ListRoman6"/>
    <w:qFormat/>
    <w:rsid w:val="00300350"/>
    <w:pPr>
      <w:numPr>
        <w:ilvl w:val="6"/>
      </w:numPr>
    </w:pPr>
  </w:style>
  <w:style w:type="paragraph" w:customStyle="1" w:styleId="ListRoman8">
    <w:name w:val="List Roman 8"/>
    <w:basedOn w:val="ListRoman7"/>
    <w:qFormat/>
    <w:rsid w:val="00300350"/>
    <w:pPr>
      <w:numPr>
        <w:ilvl w:val="7"/>
      </w:numPr>
    </w:pPr>
  </w:style>
  <w:style w:type="paragraph" w:customStyle="1" w:styleId="ListRoman9">
    <w:name w:val="List Roman 9"/>
    <w:basedOn w:val="ListRoman8"/>
    <w:qFormat/>
    <w:rsid w:val="00300350"/>
    <w:pPr>
      <w:numPr>
        <w:ilvl w:val="8"/>
      </w:numPr>
    </w:pPr>
  </w:style>
  <w:style w:type="paragraph" w:customStyle="1" w:styleId="PageTitle">
    <w:name w:val="Page Title"/>
    <w:basedOn w:val="10"/>
    <w:qFormat/>
    <w:rsid w:val="00300350"/>
    <w:pPr>
      <w:numPr>
        <w:numId w:val="0"/>
      </w:numPr>
    </w:pPr>
    <w:rPr>
      <w:szCs w:val="48"/>
    </w:rPr>
  </w:style>
  <w:style w:type="character" w:customStyle="1" w:styleId="11">
    <w:name w:val="Заголовок 1 Знак"/>
    <w:basedOn w:val="a1"/>
    <w:link w:val="10"/>
    <w:uiPriority w:val="9"/>
    <w:rsid w:val="00300350"/>
    <w:rPr>
      <w:rFonts w:eastAsiaTheme="majorEastAsia" w:cstheme="majorBidi"/>
      <w:b/>
      <w:bCs/>
      <w:i/>
      <w:sz w:val="48"/>
      <w:szCs w:val="28"/>
    </w:rPr>
  </w:style>
  <w:style w:type="paragraph" w:customStyle="1" w:styleId="Pre-Section1Heading1">
    <w:name w:val="Pre-Section 1 Heading 1"/>
    <w:basedOn w:val="PageTitle"/>
    <w:next w:val="Pre-Section1Heading2"/>
    <w:qFormat/>
    <w:rsid w:val="00300350"/>
  </w:style>
  <w:style w:type="paragraph" w:customStyle="1" w:styleId="Pre-Section1Heading2">
    <w:name w:val="Pre-Section 1 Heading 2"/>
    <w:basedOn w:val="a"/>
    <w:next w:val="a0"/>
    <w:qFormat/>
    <w:rsid w:val="00300350"/>
    <w:pPr>
      <w:spacing w:after="240" w:line="240" w:lineRule="auto"/>
    </w:pPr>
    <w:rPr>
      <w:b/>
      <w:i/>
      <w:color w:val="DC6900" w:themeColor="text2"/>
      <w:sz w:val="32"/>
      <w:szCs w:val="32"/>
    </w:rPr>
  </w:style>
  <w:style w:type="paragraph" w:customStyle="1" w:styleId="Pre-Section1Heading3">
    <w:name w:val="Pre-Section 1 Heading 3"/>
    <w:basedOn w:val="a"/>
    <w:next w:val="a0"/>
    <w:qFormat/>
    <w:rsid w:val="00300350"/>
    <w:pPr>
      <w:spacing w:after="240" w:line="240" w:lineRule="auto"/>
    </w:pPr>
    <w:rPr>
      <w:b/>
      <w:i/>
      <w:color w:val="DC6900" w:themeColor="text2"/>
      <w:sz w:val="28"/>
      <w:szCs w:val="28"/>
    </w:rPr>
  </w:style>
  <w:style w:type="paragraph" w:customStyle="1" w:styleId="Pre-Section1Heading4">
    <w:name w:val="Pre-Section 1 Heading 4"/>
    <w:basedOn w:val="a"/>
    <w:next w:val="a0"/>
    <w:qFormat/>
    <w:rsid w:val="00300350"/>
    <w:pPr>
      <w:spacing w:after="240" w:line="240" w:lineRule="auto"/>
    </w:pPr>
    <w:rPr>
      <w:i/>
      <w:color w:val="DC6900" w:themeColor="text2"/>
      <w:sz w:val="28"/>
      <w:szCs w:val="28"/>
    </w:rPr>
  </w:style>
  <w:style w:type="paragraph" w:customStyle="1" w:styleId="PwCAddress">
    <w:name w:val="PwC Address"/>
    <w:basedOn w:val="a"/>
    <w:qFormat/>
    <w:rsid w:val="00300350"/>
    <w:pPr>
      <w:spacing w:after="0" w:line="200" w:lineRule="atLeast"/>
    </w:pPr>
    <w:rPr>
      <w:i/>
      <w:sz w:val="18"/>
    </w:rPr>
  </w:style>
  <w:style w:type="paragraph" w:customStyle="1" w:styleId="SubHeading">
    <w:name w:val="Sub Heading"/>
    <w:basedOn w:val="a"/>
    <w:uiPriority w:val="99"/>
    <w:qFormat/>
    <w:rsid w:val="00300350"/>
    <w:pPr>
      <w:spacing w:after="480" w:line="0" w:lineRule="atLeast"/>
    </w:pPr>
    <w:rPr>
      <w:sz w:val="48"/>
    </w:rPr>
  </w:style>
  <w:style w:type="paragraph" w:customStyle="1" w:styleId="Source">
    <w:name w:val="Source"/>
    <w:basedOn w:val="a0"/>
    <w:link w:val="SourceChar"/>
    <w:qFormat/>
    <w:rsid w:val="00300350"/>
    <w:pPr>
      <w:spacing w:after="0" w:line="240" w:lineRule="atLeast"/>
    </w:pPr>
    <w:rPr>
      <w:rFonts w:ascii="Georgia" w:hAnsi="Georgia"/>
      <w:i/>
      <w:sz w:val="16"/>
    </w:rPr>
  </w:style>
  <w:style w:type="character" w:customStyle="1" w:styleId="SourceChar">
    <w:name w:val="Source Char"/>
    <w:basedOn w:val="a4"/>
    <w:link w:val="Source"/>
    <w:rsid w:val="00300350"/>
    <w:rPr>
      <w:rFonts w:ascii="Georgia" w:hAnsi="Georgia"/>
      <w:i/>
      <w:sz w:val="16"/>
    </w:rPr>
  </w:style>
  <w:style w:type="paragraph" w:customStyle="1" w:styleId="Callout">
    <w:name w:val="Callout"/>
    <w:basedOn w:val="a0"/>
    <w:next w:val="a0"/>
    <w:uiPriority w:val="34"/>
    <w:qFormat/>
    <w:rsid w:val="00300350"/>
    <w:pPr>
      <w:framePr w:w="2098" w:hSpace="227" w:wrap="around" w:vAnchor="text" w:hAnchor="page" w:x="1022" w:y="205"/>
      <w:spacing w:after="160" w:line="240" w:lineRule="auto"/>
    </w:pPr>
    <w:rPr>
      <w:rFonts w:ascii="Georgia" w:hAnsi="Georgia"/>
      <w:i/>
      <w:noProof/>
      <w:color w:val="DC6900" w:themeColor="text2"/>
      <w:sz w:val="16"/>
      <w:szCs w:val="21"/>
      <w:lang w:val="en-GB"/>
    </w:rPr>
  </w:style>
  <w:style w:type="paragraph" w:customStyle="1" w:styleId="Pre-Section1Heading5">
    <w:name w:val="Pre-Section 1 Heading 5"/>
    <w:basedOn w:val="a"/>
    <w:next w:val="a0"/>
    <w:qFormat/>
    <w:rsid w:val="00300350"/>
    <w:pPr>
      <w:spacing w:after="240" w:line="240" w:lineRule="auto"/>
    </w:pPr>
    <w:rPr>
      <w:i/>
      <w:color w:val="DC6900" w:themeColor="text2"/>
      <w:sz w:val="24"/>
      <w:szCs w:val="24"/>
    </w:rPr>
  </w:style>
  <w:style w:type="paragraph" w:customStyle="1" w:styleId="AppendixHeading1">
    <w:name w:val="Appendix Heading 1"/>
    <w:basedOn w:val="a0"/>
    <w:next w:val="AppendixHeading2"/>
    <w:link w:val="AppendixHeading1Char"/>
    <w:qFormat/>
    <w:rsid w:val="00300350"/>
    <w:pPr>
      <w:keepNext/>
      <w:pageBreakBefore/>
      <w:numPr>
        <w:numId w:val="9"/>
      </w:numPr>
      <w:spacing w:after="480" w:line="0" w:lineRule="atLeast"/>
    </w:pPr>
    <w:rPr>
      <w:rFonts w:asciiTheme="majorHAnsi" w:hAnsiTheme="majorHAnsi"/>
      <w:b/>
      <w:i/>
      <w:sz w:val="48"/>
    </w:rPr>
  </w:style>
  <w:style w:type="character" w:customStyle="1" w:styleId="AppendixHeading1Char">
    <w:name w:val="Appendix Heading 1 Char"/>
    <w:basedOn w:val="a4"/>
    <w:link w:val="AppendixHeading1"/>
    <w:rsid w:val="00300350"/>
    <w:rPr>
      <w:rFonts w:asciiTheme="majorHAnsi" w:hAnsiTheme="majorHAnsi"/>
      <w:b/>
      <w:i/>
      <w:sz w:val="48"/>
    </w:rPr>
  </w:style>
  <w:style w:type="paragraph" w:customStyle="1" w:styleId="AppendixHeading2">
    <w:name w:val="Appendix Heading 2"/>
    <w:basedOn w:val="a0"/>
    <w:next w:val="a0"/>
    <w:link w:val="AppendixHeading2Char"/>
    <w:qFormat/>
    <w:rsid w:val="00300350"/>
    <w:pPr>
      <w:numPr>
        <w:ilvl w:val="1"/>
        <w:numId w:val="9"/>
      </w:numPr>
    </w:pPr>
    <w:rPr>
      <w:rFonts w:asciiTheme="majorHAnsi" w:hAnsiTheme="majorHAnsi"/>
      <w:b/>
      <w:i/>
      <w:color w:val="DC6900" w:themeColor="text2"/>
      <w:sz w:val="32"/>
    </w:rPr>
  </w:style>
  <w:style w:type="character" w:customStyle="1" w:styleId="AppendixHeading2Char">
    <w:name w:val="Appendix Heading 2 Char"/>
    <w:basedOn w:val="a4"/>
    <w:link w:val="AppendixHeading2"/>
    <w:rsid w:val="00300350"/>
    <w:rPr>
      <w:rFonts w:asciiTheme="majorHAnsi" w:hAnsiTheme="majorHAnsi"/>
      <w:b/>
      <w:i/>
      <w:color w:val="DC6900" w:themeColor="text2"/>
      <w:sz w:val="32"/>
    </w:rPr>
  </w:style>
  <w:style w:type="paragraph" w:customStyle="1" w:styleId="AppendixHeading3">
    <w:name w:val="Appendix Heading 3"/>
    <w:basedOn w:val="a0"/>
    <w:next w:val="a0"/>
    <w:link w:val="AppendixHeading3Char"/>
    <w:qFormat/>
    <w:rsid w:val="00300350"/>
    <w:pPr>
      <w:numPr>
        <w:ilvl w:val="2"/>
        <w:numId w:val="9"/>
      </w:numPr>
    </w:pPr>
    <w:rPr>
      <w:rFonts w:asciiTheme="majorHAnsi" w:hAnsiTheme="majorHAnsi"/>
      <w:b/>
      <w:i/>
      <w:color w:val="DC6900" w:themeColor="text2"/>
      <w:sz w:val="28"/>
    </w:rPr>
  </w:style>
  <w:style w:type="character" w:customStyle="1" w:styleId="AppendixHeading3Char">
    <w:name w:val="Appendix Heading 3 Char"/>
    <w:basedOn w:val="a4"/>
    <w:link w:val="AppendixHeading3"/>
    <w:rsid w:val="00300350"/>
    <w:rPr>
      <w:rFonts w:asciiTheme="majorHAnsi" w:hAnsiTheme="majorHAnsi"/>
      <w:b/>
      <w:i/>
      <w:color w:val="DC6900" w:themeColor="text2"/>
      <w:sz w:val="28"/>
    </w:rPr>
  </w:style>
  <w:style w:type="paragraph" w:customStyle="1" w:styleId="AppendixHeading4">
    <w:name w:val="Appendix Heading 4"/>
    <w:basedOn w:val="a0"/>
    <w:next w:val="a0"/>
    <w:link w:val="AppendixHeading4Char"/>
    <w:qFormat/>
    <w:rsid w:val="00300350"/>
    <w:pPr>
      <w:numPr>
        <w:ilvl w:val="3"/>
        <w:numId w:val="3"/>
      </w:numPr>
    </w:pPr>
    <w:rPr>
      <w:rFonts w:asciiTheme="majorHAnsi" w:hAnsiTheme="majorHAnsi"/>
      <w:i/>
      <w:color w:val="DC6900" w:themeColor="text2"/>
      <w:sz w:val="28"/>
    </w:rPr>
  </w:style>
  <w:style w:type="character" w:customStyle="1" w:styleId="AppendixHeading4Char">
    <w:name w:val="Appendix Heading 4 Char"/>
    <w:basedOn w:val="a4"/>
    <w:link w:val="AppendixHeading4"/>
    <w:rsid w:val="00300350"/>
    <w:rPr>
      <w:rFonts w:asciiTheme="majorHAnsi" w:hAnsiTheme="majorHAnsi"/>
      <w:i/>
      <w:color w:val="DC6900" w:themeColor="text2"/>
      <w:sz w:val="28"/>
    </w:rPr>
  </w:style>
  <w:style w:type="paragraph" w:customStyle="1" w:styleId="AppendixHeading5">
    <w:name w:val="Appendix Heading 5"/>
    <w:basedOn w:val="a0"/>
    <w:next w:val="a0"/>
    <w:link w:val="AppendixHeading5Char"/>
    <w:qFormat/>
    <w:rsid w:val="00300350"/>
    <w:pPr>
      <w:ind w:left="919" w:hanging="919"/>
    </w:pPr>
    <w:rPr>
      <w:rFonts w:asciiTheme="majorHAnsi" w:hAnsiTheme="majorHAnsi"/>
      <w:i/>
      <w:color w:val="DC6900" w:themeColor="text2"/>
      <w:sz w:val="24"/>
    </w:rPr>
  </w:style>
  <w:style w:type="character" w:customStyle="1" w:styleId="AppendixHeading5Char">
    <w:name w:val="Appendix Heading 5 Char"/>
    <w:basedOn w:val="a4"/>
    <w:link w:val="AppendixHeading5"/>
    <w:rsid w:val="00300350"/>
    <w:rPr>
      <w:rFonts w:asciiTheme="majorHAnsi" w:hAnsiTheme="majorHAnsi"/>
      <w:i/>
      <w:color w:val="DC6900" w:themeColor="text2"/>
      <w:sz w:val="24"/>
    </w:rPr>
  </w:style>
  <w:style w:type="paragraph" w:customStyle="1" w:styleId="ExhibitHeading1">
    <w:name w:val="Exhibit Heading 1"/>
    <w:basedOn w:val="a0"/>
    <w:next w:val="ExhibitHeading2"/>
    <w:link w:val="ExhibitHeading1Char"/>
    <w:qFormat/>
    <w:rsid w:val="00300350"/>
    <w:pPr>
      <w:keepNext/>
      <w:pageBreakBefore/>
      <w:numPr>
        <w:numId w:val="10"/>
      </w:numPr>
      <w:spacing w:after="480" w:line="0" w:lineRule="atLeast"/>
    </w:pPr>
    <w:rPr>
      <w:b/>
      <w:i/>
      <w:sz w:val="48"/>
    </w:rPr>
  </w:style>
  <w:style w:type="character" w:customStyle="1" w:styleId="ExhibitHeading1Char">
    <w:name w:val="Exhibit Heading 1 Char"/>
    <w:basedOn w:val="a4"/>
    <w:link w:val="ExhibitHeading1"/>
    <w:rsid w:val="00300350"/>
    <w:rPr>
      <w:b/>
      <w:i/>
      <w:sz w:val="48"/>
    </w:rPr>
  </w:style>
  <w:style w:type="paragraph" w:customStyle="1" w:styleId="ExhibitHeading2">
    <w:name w:val="Exhibit Heading 2"/>
    <w:basedOn w:val="a0"/>
    <w:next w:val="a0"/>
    <w:link w:val="ExhibitHeading2Char"/>
    <w:qFormat/>
    <w:rsid w:val="00300350"/>
    <w:rPr>
      <w:b/>
      <w:i/>
      <w:color w:val="DC6900" w:themeColor="text2"/>
      <w:sz w:val="32"/>
    </w:rPr>
  </w:style>
  <w:style w:type="character" w:customStyle="1" w:styleId="ExhibitHeading2Char">
    <w:name w:val="Exhibit Heading 2 Char"/>
    <w:basedOn w:val="a4"/>
    <w:link w:val="ExhibitHeading2"/>
    <w:rsid w:val="00300350"/>
    <w:rPr>
      <w:b/>
      <w:i/>
      <w:color w:val="DC6900" w:themeColor="text2"/>
      <w:sz w:val="32"/>
    </w:rPr>
  </w:style>
  <w:style w:type="paragraph" w:customStyle="1" w:styleId="ExhibitHeading3">
    <w:name w:val="Exhibit Heading 3"/>
    <w:basedOn w:val="a"/>
    <w:next w:val="a0"/>
    <w:link w:val="ExhibitHeading3Char"/>
    <w:qFormat/>
    <w:rsid w:val="00300350"/>
    <w:pPr>
      <w:numPr>
        <w:ilvl w:val="2"/>
        <w:numId w:val="10"/>
      </w:numPr>
    </w:pPr>
    <w:rPr>
      <w:b/>
      <w:i/>
      <w:color w:val="DC6900" w:themeColor="text2"/>
      <w:sz w:val="28"/>
    </w:rPr>
  </w:style>
  <w:style w:type="character" w:customStyle="1" w:styleId="ExhibitHeading3Char">
    <w:name w:val="Exhibit Heading 3 Char"/>
    <w:basedOn w:val="a1"/>
    <w:link w:val="ExhibitHeading3"/>
    <w:rsid w:val="00300350"/>
    <w:rPr>
      <w:b/>
      <w:i/>
      <w:color w:val="DC6900" w:themeColor="text2"/>
      <w:sz w:val="28"/>
    </w:rPr>
  </w:style>
  <w:style w:type="paragraph" w:customStyle="1" w:styleId="ExhibitHeading4">
    <w:name w:val="Exhibit Heading 4"/>
    <w:basedOn w:val="ExhibitHeading3"/>
    <w:next w:val="a0"/>
    <w:link w:val="ExhibitHeading4Char"/>
    <w:qFormat/>
    <w:rsid w:val="00300350"/>
    <w:pPr>
      <w:numPr>
        <w:ilvl w:val="3"/>
        <w:numId w:val="4"/>
      </w:numPr>
    </w:pPr>
    <w:rPr>
      <w:b w:val="0"/>
    </w:rPr>
  </w:style>
  <w:style w:type="character" w:customStyle="1" w:styleId="ExhibitHeading4Char">
    <w:name w:val="Exhibit Heading 4 Char"/>
    <w:basedOn w:val="ExhibitHeading3Char"/>
    <w:link w:val="ExhibitHeading4"/>
    <w:rsid w:val="00300350"/>
    <w:rPr>
      <w:b w:val="0"/>
      <w:i/>
      <w:color w:val="DC6900" w:themeColor="text2"/>
      <w:sz w:val="28"/>
    </w:rPr>
  </w:style>
  <w:style w:type="paragraph" w:customStyle="1" w:styleId="ExhibitHeading5">
    <w:name w:val="Exhibit Heading 5"/>
    <w:basedOn w:val="a0"/>
    <w:next w:val="a0"/>
    <w:link w:val="ExhibitHeading5Char"/>
    <w:qFormat/>
    <w:rsid w:val="00300350"/>
    <w:rPr>
      <w:i/>
      <w:color w:val="DC6900" w:themeColor="text2"/>
      <w:sz w:val="24"/>
    </w:rPr>
  </w:style>
  <w:style w:type="character" w:customStyle="1" w:styleId="ExhibitHeading5Char">
    <w:name w:val="Exhibit Heading 5 Char"/>
    <w:basedOn w:val="a4"/>
    <w:link w:val="ExhibitHeading5"/>
    <w:rsid w:val="00300350"/>
    <w:rPr>
      <w:i/>
      <w:color w:val="DC6900" w:themeColor="text2"/>
      <w:sz w:val="24"/>
    </w:rPr>
  </w:style>
  <w:style w:type="paragraph" w:customStyle="1" w:styleId="TableText">
    <w:name w:val="Table Text"/>
    <w:basedOn w:val="a"/>
    <w:link w:val="TableTextChar"/>
    <w:qFormat/>
    <w:rsid w:val="00300350"/>
    <w:pPr>
      <w:spacing w:before="60" w:after="60" w:line="240" w:lineRule="auto"/>
    </w:pPr>
    <w:rPr>
      <w:rFonts w:ascii="Arial" w:eastAsia="Batang" w:hAnsi="Arial"/>
      <w:sz w:val="18"/>
      <w:szCs w:val="20"/>
      <w:lang w:val="en-CA"/>
    </w:rPr>
  </w:style>
  <w:style w:type="character" w:customStyle="1" w:styleId="TableTextChar">
    <w:name w:val="Table Text Char"/>
    <w:basedOn w:val="a1"/>
    <w:link w:val="TableText"/>
    <w:rsid w:val="00300350"/>
    <w:rPr>
      <w:rFonts w:ascii="Arial" w:eastAsia="Batang" w:hAnsi="Arial" w:cs="Times New Roman"/>
      <w:sz w:val="18"/>
      <w:szCs w:val="20"/>
      <w:lang w:val="en-CA"/>
    </w:rPr>
  </w:style>
  <w:style w:type="paragraph" w:customStyle="1" w:styleId="TableBulletArial">
    <w:name w:val="Table Bullet_Arial"/>
    <w:basedOn w:val="a"/>
    <w:link w:val="TableBulletArialChar"/>
    <w:qFormat/>
    <w:rsid w:val="00300350"/>
    <w:pPr>
      <w:numPr>
        <w:numId w:val="1"/>
      </w:numPr>
      <w:tabs>
        <w:tab w:val="clear" w:pos="397"/>
        <w:tab w:val="num" w:pos="288"/>
      </w:tabs>
      <w:spacing w:after="40" w:line="200" w:lineRule="atLeast"/>
      <w:ind w:left="288" w:hanging="288"/>
      <w:contextualSpacing/>
    </w:pPr>
    <w:rPr>
      <w:rFonts w:eastAsia="Times New Roman"/>
      <w:sz w:val="20"/>
      <w:szCs w:val="20"/>
    </w:rPr>
  </w:style>
  <w:style w:type="character" w:customStyle="1" w:styleId="TableBulletArialChar">
    <w:name w:val="Table Bullet_Arial Char"/>
    <w:basedOn w:val="a1"/>
    <w:link w:val="TableBulletArial"/>
    <w:rsid w:val="00300350"/>
    <w:rPr>
      <w:rFonts w:eastAsia="Times New Roman" w:cs="Times New Roman"/>
      <w:sz w:val="20"/>
      <w:szCs w:val="20"/>
    </w:rPr>
  </w:style>
  <w:style w:type="paragraph" w:customStyle="1" w:styleId="TableTextGeorgia">
    <w:name w:val="Table Text_Georgia"/>
    <w:basedOn w:val="a"/>
    <w:uiPriority w:val="99"/>
    <w:qFormat/>
    <w:rsid w:val="00300350"/>
    <w:pPr>
      <w:spacing w:after="40" w:line="200" w:lineRule="atLeast"/>
      <w:contextualSpacing/>
    </w:pPr>
    <w:rPr>
      <w:rFonts w:ascii="Georgia" w:eastAsia="Times New Roman" w:hAnsi="Georgia"/>
      <w:szCs w:val="20"/>
    </w:rPr>
  </w:style>
  <w:style w:type="paragraph" w:customStyle="1" w:styleId="TableSecondLevelGeorgia">
    <w:name w:val="Table Second Level_Georgia"/>
    <w:basedOn w:val="a"/>
    <w:uiPriority w:val="99"/>
    <w:qFormat/>
    <w:rsid w:val="00300350"/>
    <w:pPr>
      <w:spacing w:after="40" w:line="200" w:lineRule="atLeast"/>
      <w:contextualSpacing/>
    </w:pPr>
    <w:rPr>
      <w:rFonts w:ascii="Georgia" w:eastAsia="Times New Roman" w:hAnsi="Georgia"/>
      <w:b/>
      <w:color w:val="DC6900" w:themeColor="accent1"/>
      <w:szCs w:val="20"/>
    </w:rPr>
  </w:style>
  <w:style w:type="paragraph" w:customStyle="1" w:styleId="1">
    <w:name w:val="Заголовок_1"/>
    <w:basedOn w:val="a"/>
    <w:next w:val="a"/>
    <w:qFormat/>
    <w:rsid w:val="00300350"/>
    <w:pPr>
      <w:numPr>
        <w:numId w:val="12"/>
      </w:numPr>
      <w:spacing w:before="240" w:after="0" w:line="360" w:lineRule="auto"/>
    </w:pPr>
    <w:rPr>
      <w:rFonts w:ascii="Times New Roman" w:eastAsia="Times New Roman" w:hAnsi="Times New Roman"/>
      <w:b/>
      <w:bCs/>
      <w:sz w:val="28"/>
      <w:szCs w:val="28"/>
      <w:lang w:eastAsia="ru-RU"/>
    </w:rPr>
  </w:style>
  <w:style w:type="character" w:customStyle="1" w:styleId="21">
    <w:name w:val="Заголовок 2 Знак"/>
    <w:basedOn w:val="a1"/>
    <w:link w:val="20"/>
    <w:uiPriority w:val="9"/>
    <w:rsid w:val="00300350"/>
    <w:rPr>
      <w:rFonts w:eastAsiaTheme="majorEastAsia" w:cstheme="majorBidi"/>
      <w:b/>
      <w:bCs/>
      <w:i/>
      <w:color w:val="DC6900" w:themeColor="accent1"/>
      <w:sz w:val="32"/>
      <w:szCs w:val="26"/>
    </w:rPr>
  </w:style>
  <w:style w:type="character" w:customStyle="1" w:styleId="31">
    <w:name w:val="Заголовок 3 Знак"/>
    <w:basedOn w:val="a1"/>
    <w:link w:val="30"/>
    <w:uiPriority w:val="9"/>
    <w:rsid w:val="00300350"/>
    <w:rPr>
      <w:rFonts w:eastAsiaTheme="majorEastAsia" w:cstheme="majorBidi"/>
      <w:b/>
      <w:bCs/>
      <w:i/>
      <w:color w:val="DC6900" w:themeColor="accent1"/>
      <w:sz w:val="28"/>
    </w:rPr>
  </w:style>
  <w:style w:type="character" w:customStyle="1" w:styleId="40">
    <w:name w:val="Заголовок 4 Знак"/>
    <w:basedOn w:val="a1"/>
    <w:link w:val="4"/>
    <w:uiPriority w:val="9"/>
    <w:rsid w:val="00300350"/>
    <w:rPr>
      <w:rFonts w:eastAsiaTheme="majorEastAsia" w:cstheme="majorBidi"/>
      <w:bCs/>
      <w:i/>
      <w:iCs/>
      <w:color w:val="DC6900" w:themeColor="accent1"/>
      <w:sz w:val="28"/>
    </w:rPr>
  </w:style>
  <w:style w:type="character" w:customStyle="1" w:styleId="52">
    <w:name w:val="Заголовок 5 Знак"/>
    <w:basedOn w:val="a1"/>
    <w:link w:val="51"/>
    <w:uiPriority w:val="9"/>
    <w:rsid w:val="00300350"/>
    <w:rPr>
      <w:rFonts w:eastAsiaTheme="majorEastAsia" w:cstheme="majorBidi"/>
      <w:i/>
      <w:color w:val="DC6900" w:themeColor="text2"/>
      <w:sz w:val="24"/>
    </w:rPr>
  </w:style>
  <w:style w:type="character" w:customStyle="1" w:styleId="60">
    <w:name w:val="Заголовок 6 Знак"/>
    <w:basedOn w:val="a1"/>
    <w:link w:val="6"/>
    <w:uiPriority w:val="9"/>
    <w:rsid w:val="00300350"/>
    <w:rPr>
      <w:rFonts w:eastAsiaTheme="majorEastAsia" w:cstheme="majorBidi"/>
      <w:iCs/>
      <w:color w:val="DC6900" w:themeColor="text2"/>
      <w:sz w:val="24"/>
    </w:rPr>
  </w:style>
  <w:style w:type="character" w:customStyle="1" w:styleId="70">
    <w:name w:val="Заголовок 7 Знак"/>
    <w:basedOn w:val="a1"/>
    <w:link w:val="7"/>
    <w:uiPriority w:val="9"/>
    <w:rsid w:val="00300350"/>
    <w:rPr>
      <w:rFonts w:eastAsiaTheme="majorEastAsia" w:cstheme="majorBidi"/>
      <w:i/>
      <w:iCs/>
      <w:color w:val="404040" w:themeColor="text1" w:themeTint="BF"/>
      <w:sz w:val="20"/>
    </w:rPr>
  </w:style>
  <w:style w:type="character" w:customStyle="1" w:styleId="80">
    <w:name w:val="Заголовок 8 Знак"/>
    <w:basedOn w:val="a1"/>
    <w:link w:val="8"/>
    <w:uiPriority w:val="9"/>
    <w:rsid w:val="00300350"/>
    <w:rPr>
      <w:rFonts w:eastAsiaTheme="majorEastAsia" w:cstheme="majorBidi"/>
      <w:color w:val="404040" w:themeColor="text1" w:themeTint="BF"/>
      <w:sz w:val="20"/>
      <w:szCs w:val="20"/>
    </w:rPr>
  </w:style>
  <w:style w:type="character" w:customStyle="1" w:styleId="90">
    <w:name w:val="Заголовок 9 Знак"/>
    <w:basedOn w:val="a1"/>
    <w:link w:val="9"/>
    <w:uiPriority w:val="9"/>
    <w:rsid w:val="00300350"/>
    <w:rPr>
      <w:rFonts w:eastAsiaTheme="majorEastAsia" w:cstheme="majorBidi"/>
      <w:i/>
      <w:iCs/>
      <w:color w:val="404040" w:themeColor="text1" w:themeTint="BF"/>
      <w:sz w:val="20"/>
      <w:szCs w:val="20"/>
    </w:rPr>
  </w:style>
  <w:style w:type="paragraph" w:styleId="12">
    <w:name w:val="toc 1"/>
    <w:basedOn w:val="a"/>
    <w:next w:val="a"/>
    <w:autoRedefine/>
    <w:uiPriority w:val="39"/>
    <w:unhideWhenUsed/>
    <w:qFormat/>
    <w:rsid w:val="00300350"/>
    <w:pPr>
      <w:pBdr>
        <w:top w:val="single" w:sz="8" w:space="4" w:color="DC6900" w:themeColor="accent1"/>
      </w:pBdr>
      <w:tabs>
        <w:tab w:val="right" w:pos="9639"/>
      </w:tabs>
      <w:spacing w:before="120" w:after="120" w:line="240" w:lineRule="atLeast"/>
    </w:pPr>
  </w:style>
  <w:style w:type="paragraph" w:styleId="22">
    <w:name w:val="toc 2"/>
    <w:basedOn w:val="a"/>
    <w:next w:val="a"/>
    <w:autoRedefine/>
    <w:uiPriority w:val="39"/>
    <w:unhideWhenUsed/>
    <w:qFormat/>
    <w:rsid w:val="00300350"/>
    <w:pPr>
      <w:pBdr>
        <w:top w:val="dotted" w:sz="8" w:space="4" w:color="DC6900" w:themeColor="accent1"/>
      </w:pBdr>
      <w:tabs>
        <w:tab w:val="right" w:pos="9639"/>
      </w:tabs>
      <w:spacing w:before="120" w:after="120" w:line="240" w:lineRule="atLeast"/>
    </w:pPr>
  </w:style>
  <w:style w:type="paragraph" w:styleId="32">
    <w:name w:val="toc 3"/>
    <w:basedOn w:val="a"/>
    <w:next w:val="a"/>
    <w:autoRedefine/>
    <w:uiPriority w:val="39"/>
    <w:unhideWhenUsed/>
    <w:qFormat/>
    <w:rsid w:val="00300350"/>
    <w:pPr>
      <w:tabs>
        <w:tab w:val="right" w:pos="9639"/>
      </w:tabs>
      <w:spacing w:before="120" w:after="120" w:line="240" w:lineRule="atLeast"/>
      <w:ind w:left="289"/>
    </w:pPr>
  </w:style>
  <w:style w:type="paragraph" w:styleId="a5">
    <w:name w:val="header"/>
    <w:basedOn w:val="a"/>
    <w:link w:val="a6"/>
    <w:uiPriority w:val="99"/>
    <w:unhideWhenUsed/>
    <w:qFormat/>
    <w:rsid w:val="00300350"/>
    <w:pPr>
      <w:spacing w:after="0" w:line="240" w:lineRule="auto"/>
    </w:pPr>
    <w:rPr>
      <w:rFonts w:ascii="Arial" w:hAnsi="Arial"/>
      <w:color w:val="000000" w:themeColor="text1"/>
      <w:sz w:val="16"/>
    </w:rPr>
  </w:style>
  <w:style w:type="character" w:customStyle="1" w:styleId="a6">
    <w:name w:val="Верхний колонтитул Знак"/>
    <w:basedOn w:val="a1"/>
    <w:link w:val="a5"/>
    <w:uiPriority w:val="99"/>
    <w:rsid w:val="00300350"/>
    <w:rPr>
      <w:rFonts w:ascii="Arial" w:hAnsi="Arial"/>
      <w:color w:val="000000" w:themeColor="text1"/>
      <w:sz w:val="16"/>
    </w:rPr>
  </w:style>
  <w:style w:type="paragraph" w:styleId="a7">
    <w:name w:val="caption"/>
    <w:basedOn w:val="a"/>
    <w:next w:val="a"/>
    <w:uiPriority w:val="35"/>
    <w:semiHidden/>
    <w:unhideWhenUsed/>
    <w:qFormat/>
    <w:rsid w:val="00300350"/>
    <w:pPr>
      <w:spacing w:line="240" w:lineRule="auto"/>
    </w:pPr>
    <w:rPr>
      <w:b/>
      <w:bCs/>
      <w:color w:val="DC6900" w:themeColor="accent1"/>
      <w:szCs w:val="18"/>
    </w:rPr>
  </w:style>
  <w:style w:type="paragraph" w:styleId="a8">
    <w:name w:val="List"/>
    <w:basedOn w:val="a"/>
    <w:uiPriority w:val="99"/>
    <w:unhideWhenUsed/>
    <w:qFormat/>
    <w:rsid w:val="00300350"/>
    <w:pPr>
      <w:spacing w:before="60" w:after="60" w:line="240" w:lineRule="atLeast"/>
      <w:contextualSpacing/>
    </w:pPr>
  </w:style>
  <w:style w:type="paragraph" w:styleId="23">
    <w:name w:val="List 2"/>
    <w:basedOn w:val="a8"/>
    <w:uiPriority w:val="99"/>
    <w:unhideWhenUsed/>
    <w:qFormat/>
    <w:rsid w:val="00300350"/>
    <w:pPr>
      <w:ind w:left="397"/>
    </w:pPr>
  </w:style>
  <w:style w:type="paragraph" w:styleId="33">
    <w:name w:val="List 3"/>
    <w:basedOn w:val="23"/>
    <w:uiPriority w:val="99"/>
    <w:unhideWhenUsed/>
    <w:qFormat/>
    <w:rsid w:val="00300350"/>
    <w:pPr>
      <w:ind w:left="1985" w:hanging="1191"/>
    </w:pPr>
  </w:style>
  <w:style w:type="paragraph" w:styleId="41">
    <w:name w:val="List 4"/>
    <w:basedOn w:val="33"/>
    <w:uiPriority w:val="99"/>
    <w:unhideWhenUsed/>
    <w:qFormat/>
    <w:rsid w:val="00300350"/>
    <w:pPr>
      <w:ind w:left="1191" w:firstLine="0"/>
    </w:pPr>
  </w:style>
  <w:style w:type="paragraph" w:styleId="3">
    <w:name w:val="List Number 3"/>
    <w:basedOn w:val="2"/>
    <w:uiPriority w:val="99"/>
    <w:unhideWhenUsed/>
    <w:qFormat/>
    <w:rsid w:val="00300350"/>
    <w:pPr>
      <w:numPr>
        <w:ilvl w:val="2"/>
      </w:numPr>
      <w:spacing w:before="60" w:after="60" w:line="240" w:lineRule="atLeast"/>
    </w:pPr>
  </w:style>
  <w:style w:type="paragraph" w:styleId="2">
    <w:name w:val="List Number 2"/>
    <w:basedOn w:val="a"/>
    <w:uiPriority w:val="99"/>
    <w:semiHidden/>
    <w:unhideWhenUsed/>
    <w:rsid w:val="00FD30F3"/>
    <w:pPr>
      <w:numPr>
        <w:ilvl w:val="1"/>
        <w:numId w:val="7"/>
      </w:numPr>
      <w:contextualSpacing/>
    </w:pPr>
  </w:style>
  <w:style w:type="paragraph" w:styleId="a9">
    <w:name w:val="Title"/>
    <w:basedOn w:val="a"/>
    <w:next w:val="aa"/>
    <w:link w:val="ab"/>
    <w:uiPriority w:val="99"/>
    <w:qFormat/>
    <w:rsid w:val="00300350"/>
    <w:pPr>
      <w:spacing w:after="0" w:line="240" w:lineRule="auto"/>
      <w:contextualSpacing/>
    </w:pPr>
    <w:rPr>
      <w:rFonts w:asciiTheme="majorHAnsi" w:eastAsiaTheme="majorEastAsia" w:hAnsiTheme="majorHAnsi" w:cstheme="majorBidi"/>
      <w:b/>
      <w:i/>
      <w:color w:val="000000" w:themeColor="text1"/>
      <w:spacing w:val="5"/>
      <w:kern w:val="28"/>
      <w:sz w:val="80"/>
      <w:szCs w:val="52"/>
    </w:rPr>
  </w:style>
  <w:style w:type="character" w:customStyle="1" w:styleId="ab">
    <w:name w:val="Название Знак"/>
    <w:basedOn w:val="a1"/>
    <w:link w:val="a9"/>
    <w:uiPriority w:val="99"/>
    <w:rsid w:val="00300350"/>
    <w:rPr>
      <w:rFonts w:asciiTheme="majorHAnsi" w:eastAsiaTheme="majorEastAsia" w:hAnsiTheme="majorHAnsi" w:cstheme="majorBidi"/>
      <w:b/>
      <w:i/>
      <w:color w:val="000000" w:themeColor="text1"/>
      <w:spacing w:val="5"/>
      <w:kern w:val="28"/>
      <w:sz w:val="80"/>
      <w:szCs w:val="52"/>
    </w:rPr>
  </w:style>
  <w:style w:type="paragraph" w:styleId="aa">
    <w:name w:val="Subtitle"/>
    <w:basedOn w:val="a"/>
    <w:next w:val="a"/>
    <w:link w:val="ac"/>
    <w:uiPriority w:val="99"/>
    <w:qFormat/>
    <w:rsid w:val="00300350"/>
    <w:pPr>
      <w:numPr>
        <w:ilvl w:val="1"/>
      </w:numPr>
      <w:spacing w:after="1200" w:line="240" w:lineRule="auto"/>
    </w:pPr>
    <w:rPr>
      <w:rFonts w:asciiTheme="majorHAnsi" w:eastAsiaTheme="majorEastAsia" w:hAnsiTheme="majorHAnsi" w:cstheme="majorBidi"/>
      <w:iCs/>
      <w:color w:val="000000" w:themeColor="text1"/>
      <w:spacing w:val="15"/>
      <w:sz w:val="80"/>
      <w:szCs w:val="24"/>
    </w:rPr>
  </w:style>
  <w:style w:type="character" w:customStyle="1" w:styleId="ac">
    <w:name w:val="Подзаголовок Знак"/>
    <w:basedOn w:val="a1"/>
    <w:link w:val="aa"/>
    <w:uiPriority w:val="99"/>
    <w:rsid w:val="00300350"/>
    <w:rPr>
      <w:rFonts w:asciiTheme="majorHAnsi" w:eastAsiaTheme="majorEastAsia" w:hAnsiTheme="majorHAnsi" w:cstheme="majorBidi"/>
      <w:iCs/>
      <w:color w:val="000000" w:themeColor="text1"/>
      <w:spacing w:val="15"/>
      <w:sz w:val="80"/>
      <w:szCs w:val="24"/>
    </w:rPr>
  </w:style>
  <w:style w:type="character" w:styleId="ad">
    <w:name w:val="Strong"/>
    <w:uiPriority w:val="99"/>
    <w:qFormat/>
    <w:rsid w:val="00300350"/>
    <w:rPr>
      <w:b/>
      <w:bCs/>
    </w:rPr>
  </w:style>
  <w:style w:type="character" w:styleId="ae">
    <w:name w:val="Emphasis"/>
    <w:basedOn w:val="a1"/>
    <w:uiPriority w:val="20"/>
    <w:qFormat/>
    <w:rsid w:val="00300350"/>
    <w:rPr>
      <w:i/>
      <w:iCs/>
      <w:color w:val="000000" w:themeColor="text1"/>
    </w:rPr>
  </w:style>
  <w:style w:type="paragraph" w:styleId="af">
    <w:name w:val="Normal (Web)"/>
    <w:aliases w:val="Обычный (Web),Обычный (веб)1"/>
    <w:basedOn w:val="a"/>
    <w:link w:val="af0"/>
    <w:uiPriority w:val="99"/>
    <w:unhideWhenUsed/>
    <w:qFormat/>
    <w:rsid w:val="00300350"/>
    <w:rPr>
      <w:rFonts w:ascii="Times New Roman" w:hAnsi="Times New Roman"/>
      <w:sz w:val="24"/>
      <w:szCs w:val="24"/>
    </w:rPr>
  </w:style>
  <w:style w:type="character" w:customStyle="1" w:styleId="af0">
    <w:name w:val="Обычный (веб) Знак"/>
    <w:aliases w:val="Обычный (Web) Знак,Обычный (веб)1 Знак"/>
    <w:link w:val="af"/>
    <w:uiPriority w:val="99"/>
    <w:locked/>
    <w:rsid w:val="00300350"/>
    <w:rPr>
      <w:rFonts w:ascii="Times New Roman" w:hAnsi="Times New Roman" w:cs="Times New Roman"/>
      <w:sz w:val="24"/>
      <w:szCs w:val="24"/>
    </w:rPr>
  </w:style>
  <w:style w:type="paragraph" w:styleId="af1">
    <w:name w:val="No Spacing"/>
    <w:uiPriority w:val="1"/>
    <w:qFormat/>
    <w:rsid w:val="00300350"/>
    <w:pPr>
      <w:spacing w:after="0" w:line="240" w:lineRule="auto"/>
    </w:pPr>
    <w:rPr>
      <w:rFonts w:asciiTheme="majorHAnsi" w:hAnsiTheme="majorHAnsi"/>
      <w:color w:val="000000" w:themeColor="text1"/>
      <w:sz w:val="20"/>
    </w:rPr>
  </w:style>
  <w:style w:type="paragraph" w:styleId="af2">
    <w:name w:val="List Paragraph"/>
    <w:basedOn w:val="a"/>
    <w:link w:val="af3"/>
    <w:uiPriority w:val="34"/>
    <w:qFormat/>
    <w:rsid w:val="00300350"/>
    <w:pPr>
      <w:spacing w:after="240" w:line="240" w:lineRule="atLeast"/>
      <w:ind w:left="720"/>
      <w:contextualSpacing/>
    </w:pPr>
    <w:rPr>
      <w:sz w:val="20"/>
    </w:rPr>
  </w:style>
  <w:style w:type="character" w:customStyle="1" w:styleId="af3">
    <w:name w:val="Абзац списка Знак"/>
    <w:link w:val="af2"/>
    <w:uiPriority w:val="34"/>
    <w:locked/>
    <w:rsid w:val="00300350"/>
    <w:rPr>
      <w:sz w:val="20"/>
    </w:rPr>
  </w:style>
  <w:style w:type="paragraph" w:styleId="24">
    <w:name w:val="Quote"/>
    <w:basedOn w:val="a"/>
    <w:next w:val="a"/>
    <w:link w:val="25"/>
    <w:uiPriority w:val="29"/>
    <w:qFormat/>
    <w:rsid w:val="00300350"/>
    <w:rPr>
      <w:rFonts w:asciiTheme="majorHAnsi" w:hAnsiTheme="majorHAnsi"/>
      <w:i/>
      <w:iCs/>
      <w:color w:val="000000" w:themeColor="text1"/>
      <w:sz w:val="20"/>
    </w:rPr>
  </w:style>
  <w:style w:type="character" w:customStyle="1" w:styleId="25">
    <w:name w:val="Цитата 2 Знак"/>
    <w:basedOn w:val="a1"/>
    <w:link w:val="24"/>
    <w:uiPriority w:val="29"/>
    <w:rsid w:val="00300350"/>
    <w:rPr>
      <w:rFonts w:asciiTheme="majorHAnsi" w:hAnsiTheme="majorHAnsi"/>
      <w:i/>
      <w:iCs/>
      <w:color w:val="000000" w:themeColor="text1"/>
      <w:sz w:val="20"/>
    </w:rPr>
  </w:style>
  <w:style w:type="paragraph" w:styleId="af4">
    <w:name w:val="Intense Quote"/>
    <w:basedOn w:val="a"/>
    <w:next w:val="a"/>
    <w:link w:val="af5"/>
    <w:uiPriority w:val="30"/>
    <w:qFormat/>
    <w:rsid w:val="00300350"/>
    <w:pPr>
      <w:pBdr>
        <w:bottom w:val="single" w:sz="4" w:space="4" w:color="DC6900" w:themeColor="accent1"/>
      </w:pBdr>
      <w:spacing w:before="200" w:after="280"/>
      <w:ind w:left="936" w:right="936"/>
    </w:pPr>
    <w:rPr>
      <w:rFonts w:asciiTheme="majorHAnsi" w:hAnsiTheme="majorHAnsi"/>
      <w:b/>
      <w:bCs/>
      <w:i/>
      <w:iCs/>
      <w:color w:val="DC6900" w:themeColor="accent1"/>
      <w:sz w:val="20"/>
    </w:rPr>
  </w:style>
  <w:style w:type="character" w:customStyle="1" w:styleId="af5">
    <w:name w:val="Выделенная цитата Знак"/>
    <w:basedOn w:val="a1"/>
    <w:link w:val="af4"/>
    <w:uiPriority w:val="30"/>
    <w:rsid w:val="00300350"/>
    <w:rPr>
      <w:rFonts w:asciiTheme="majorHAnsi" w:hAnsiTheme="majorHAnsi"/>
      <w:b/>
      <w:bCs/>
      <w:i/>
      <w:iCs/>
      <w:color w:val="DC6900" w:themeColor="accent1"/>
      <w:sz w:val="20"/>
    </w:rPr>
  </w:style>
  <w:style w:type="character" w:styleId="af6">
    <w:name w:val="Subtle Reference"/>
    <w:basedOn w:val="a1"/>
    <w:uiPriority w:val="31"/>
    <w:qFormat/>
    <w:rsid w:val="00300350"/>
    <w:rPr>
      <w:smallCaps/>
      <w:color w:val="FFB600" w:themeColor="accent2"/>
      <w:u w:val="single"/>
    </w:rPr>
  </w:style>
  <w:style w:type="character" w:styleId="af7">
    <w:name w:val="Book Title"/>
    <w:basedOn w:val="a1"/>
    <w:uiPriority w:val="33"/>
    <w:qFormat/>
    <w:rsid w:val="00300350"/>
    <w:rPr>
      <w:b/>
      <w:bCs/>
      <w:smallCaps/>
      <w:color w:val="000000" w:themeColor="text1"/>
      <w:spacing w:val="5"/>
    </w:rPr>
  </w:style>
  <w:style w:type="paragraph" w:styleId="af8">
    <w:name w:val="TOC Heading"/>
    <w:basedOn w:val="10"/>
    <w:next w:val="a"/>
    <w:uiPriority w:val="39"/>
    <w:unhideWhenUsed/>
    <w:qFormat/>
    <w:rsid w:val="00300350"/>
    <w:pPr>
      <w:keepLines/>
      <w:pageBreakBefore w:val="0"/>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su.ru/about/rector.php" TargetMode="Externa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science.thomsonreut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mart Excel Theme">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DB536A"/>
      </a:accent4>
      <a:accent5>
        <a:srgbClr val="A32020"/>
      </a:accent5>
      <a:accent6>
        <a:srgbClr val="E0301E"/>
      </a:accent6>
      <a:hlink>
        <a:srgbClr val="DC6900"/>
      </a:hlink>
      <a:folHlink>
        <a:srgbClr val="DC6900"/>
      </a:folHlink>
    </a:clrScheme>
    <a:fontScheme name="Word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11523</Words>
  <Characters>65686</Characters>
  <Application>Microsoft Office Word</Application>
  <DocSecurity>0</DocSecurity>
  <Lines>547</Lines>
  <Paragraphs>154</Paragraphs>
  <ScaleCrop>false</ScaleCrop>
  <Company/>
  <LinksUpToDate>false</LinksUpToDate>
  <CharactersWithSpaces>77055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2018-10-17T11:41:00Z</dcterms:created>
  <dcterms:modified xsi:type="dcterms:W3CDTF">2018-10-17T11:43:00Z</dcterms:modified>
</cp:coreProperties>
</file>